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333F" w:rsidRDefault="00C962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УТВЕРЖДЕНА</w:t>
      </w:r>
    </w:p>
    <w:p w:rsidR="0027333F" w:rsidRDefault="00C962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приказом директора МКУ «ЦБ и КОМУ г.Пыть-Яха»</w:t>
      </w:r>
    </w:p>
    <w:p w:rsidR="0027333F" w:rsidRDefault="00C962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29.12.2022 № ОД-124</w:t>
      </w:r>
    </w:p>
    <w:p w:rsidR="0027333F" w:rsidRDefault="0027333F">
      <w:pPr>
        <w:jc w:val="center"/>
        <w:rPr>
          <w:rFonts w:ascii="Times New Roman" w:eastAsia="Calibri" w:hAnsi="Times New Roman" w:cs="Times New Roman"/>
          <w:sz w:val="26"/>
          <w:szCs w:val="26"/>
          <w:shd w:val="clear" w:color="auto" w:fill="FFFFFF"/>
        </w:rPr>
      </w:pP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ЕДИНАЯ УЧЕТНАЯ ПОЛИТИКА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при централизации бухгалтерского (бюджетного) учета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муниципальных казенных, бюджетных и автономных учреждений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города Пыть-Яха, бухгалтерское обслуживание которых </w:t>
      </w:r>
    </w:p>
    <w:p w:rsidR="0027333F" w:rsidRPr="005B550E"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осуществляет </w:t>
      </w:r>
      <w:r w:rsidRPr="005B550E">
        <w:rPr>
          <w:rFonts w:ascii="Times New Roman" w:eastAsia="Times New Roman" w:hAnsi="Times New Roman" w:cs="Times New Roman"/>
          <w:sz w:val="26"/>
          <w:szCs w:val="26"/>
          <w:lang w:eastAsia="ru-RU"/>
        </w:rPr>
        <w:t>МКУ «ЦБ и КОМУ г.Пыть-Яха»</w:t>
      </w:r>
    </w:p>
    <w:p w:rsidR="001155EC" w:rsidRPr="005B550E" w:rsidRDefault="00C962CA">
      <w:pPr>
        <w:spacing w:after="0"/>
        <w:jc w:val="center"/>
        <w:rPr>
          <w:rFonts w:ascii="Times New Roman" w:eastAsia="Times New Roman" w:hAnsi="Times New Roman" w:cs="Times New Roman"/>
          <w:i/>
          <w:sz w:val="20"/>
          <w:szCs w:val="20"/>
          <w:lang w:eastAsia="ru-RU"/>
        </w:rPr>
      </w:pPr>
      <w:r w:rsidRPr="005B550E">
        <w:rPr>
          <w:rFonts w:ascii="Times New Roman" w:eastAsia="Times New Roman" w:hAnsi="Times New Roman" w:cs="Times New Roman"/>
          <w:i/>
          <w:sz w:val="20"/>
          <w:szCs w:val="20"/>
          <w:lang w:eastAsia="ru-RU"/>
        </w:rPr>
        <w:t>(в ред. приказа от 11.05.2023 № ОД-32, от 27.12.2023 № ОД-89, от 27.12.2024 № 8-130-ОД-20</w:t>
      </w:r>
      <w:r w:rsidR="001155EC" w:rsidRPr="005B550E">
        <w:rPr>
          <w:rFonts w:ascii="Times New Roman" w:eastAsia="Times New Roman" w:hAnsi="Times New Roman" w:cs="Times New Roman"/>
          <w:i/>
          <w:sz w:val="20"/>
          <w:szCs w:val="20"/>
          <w:lang w:eastAsia="ru-RU"/>
        </w:rPr>
        <w:t>,</w:t>
      </w:r>
    </w:p>
    <w:p w:rsidR="0027333F" w:rsidRPr="005B550E" w:rsidRDefault="001155EC">
      <w:pPr>
        <w:spacing w:after="0"/>
        <w:jc w:val="center"/>
        <w:rPr>
          <w:rFonts w:ascii="Times New Roman" w:eastAsia="Times New Roman" w:hAnsi="Times New Roman" w:cs="Times New Roman"/>
          <w:i/>
          <w:sz w:val="20"/>
          <w:szCs w:val="20"/>
          <w:lang w:eastAsia="ru-RU"/>
        </w:rPr>
      </w:pPr>
      <w:r w:rsidRPr="005B550E">
        <w:rPr>
          <w:rFonts w:ascii="Times New Roman" w:eastAsia="Times New Roman" w:hAnsi="Times New Roman" w:cs="Times New Roman"/>
          <w:i/>
          <w:sz w:val="20"/>
          <w:szCs w:val="20"/>
          <w:lang w:eastAsia="ru-RU"/>
        </w:rPr>
        <w:t>от 30.06.2025 № 8-130-ОД-53</w:t>
      </w:r>
      <w:r w:rsidR="00C962CA" w:rsidRPr="005B550E">
        <w:rPr>
          <w:rFonts w:ascii="Times New Roman" w:eastAsia="Times New Roman" w:hAnsi="Times New Roman" w:cs="Times New Roman"/>
          <w:i/>
          <w:sz w:val="20"/>
          <w:szCs w:val="20"/>
          <w:lang w:eastAsia="ru-RU"/>
        </w:rPr>
        <w:t>)</w:t>
      </w:r>
    </w:p>
    <w:p w:rsidR="0027333F" w:rsidRDefault="00C962CA">
      <w:pPr>
        <w:pStyle w:val="1"/>
      </w:pPr>
      <w:r>
        <w:t>1. ОБЩИЕ ПОЛОЖЕНИЯ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w:t>
      </w:r>
      <w:r>
        <w:rPr>
          <w:rFonts w:ascii="Times New Roman" w:eastAsia="Times New Roman" w:hAnsi="Times New Roman" w:cs="Times New Roman"/>
          <w:sz w:val="26"/>
          <w:szCs w:val="26"/>
          <w:lang w:eastAsia="ru-RU"/>
        </w:rPr>
        <w:t xml:space="preserve"> Единая учетная политика разработана в соответствии с:</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приказом Минфина России от 1 декабря 2010 г.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(далее – Инструкции к Единому плану счетов № 157н), </w:t>
      </w:r>
    </w:p>
    <w:p w:rsidR="0027333F" w:rsidRDefault="00C962C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приказом Минфина России от 6 декабря 2010 г. № 162н «Об утверждении Плана счетов бюджетного учета и Инструкции по его применению» (далее – Инструкция № 162н), </w:t>
      </w:r>
    </w:p>
    <w:p w:rsidR="0027333F" w:rsidRDefault="00C962C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приказом Минфина от 16.12.2010 № 174н «Об утверждении Плана счетов бухгалтерского учета бюджетных учреждений и Инструкции по его применению» (далее – Инструкция № 174н);</w:t>
      </w:r>
    </w:p>
    <w:p w:rsidR="0027333F" w:rsidRDefault="00C962C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приказом Минфина от 23.12.2010 № 183н «Об утверждении Плана счетов бухгалтерского учета автономных учреждений и Инструкции по его применению» (далее – Инструкция № 183н);</w:t>
      </w:r>
    </w:p>
    <w:p w:rsidR="0027333F" w:rsidRDefault="00C962C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приказом Минфина от 24.05.2022 № 82н «О Порядке формирования и применения кодов бюджетной классификации Российской Федерации, их структуре и принципах назначения» (далее — приказ № 82н); </w:t>
      </w:r>
      <w:r>
        <w:rPr>
          <w:rFonts w:ascii="Times New Roman" w:eastAsia="Times New Roman" w:hAnsi="Times New Roman" w:cs="Times New Roman"/>
          <w:i/>
          <w:sz w:val="20"/>
          <w:szCs w:val="20"/>
          <w:lang w:eastAsia="ru-RU"/>
        </w:rPr>
        <w:t>(в ред. приказа от 11.05.2023 № ОД-32)</w:t>
      </w:r>
    </w:p>
    <w:p w:rsidR="0027333F" w:rsidRDefault="00C962C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приказом Минфина от 29.11.2017 № 209н «Об утверждении Порядка применения классификации операций сектора государственного управления» (далее – приказ № 209н);</w:t>
      </w:r>
    </w:p>
    <w:p w:rsidR="0027333F" w:rsidRDefault="00C962C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приказом Минфина России от 30 марта 2015 г.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 52н);</w:t>
      </w:r>
    </w:p>
    <w:p w:rsidR="0027333F" w:rsidRDefault="00C962C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приказом Минфина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(далее — приказ № 61н);</w:t>
      </w:r>
    </w:p>
    <w:p w:rsidR="0027333F" w:rsidRDefault="00C962C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7030A0"/>
          <w:sz w:val="20"/>
          <w:szCs w:val="20"/>
          <w:lang w:eastAsia="ru-RU"/>
        </w:rPr>
      </w:pPr>
      <w:r>
        <w:rPr>
          <w:rFonts w:ascii="Times New Roman" w:eastAsia="Times New Roman" w:hAnsi="Times New Roman" w:cs="Times New Roman"/>
          <w:sz w:val="26"/>
          <w:szCs w:val="26"/>
          <w:lang w:eastAsia="ru-RU"/>
        </w:rPr>
        <w:lastRenderedPageBreak/>
        <w:tab/>
        <w:t>федеральными стандартами бухгалтерского учета для организаций государственного сектора, утвержденными приказами Минфина от 31.12.2016 № 256н, № 257н, № 258н, № 259н, № 260н (далее – соответственно СГС «Концептуальные основы бухучета и отчетности», СГС «Основные средства», СГС «Аренда», СГС «Обесценение активов», СГС «Представление бухгалтерской (финансовой) отчетности»), от 30.12.2017 № 274н, 275н, 278н (далее – соответственно СГС «Учетная политика, оценочные значения и ошибки», СГС «События после отчетной даты», СГС «Отчет о движении денежных средств»), от 27.02.2018 № 32н (далее – СГС «Доходы»), от 28.02.2018 № 34н (далее – СГС «Непроизведенные активы»), от 30.05.2018 №122н, № 124н (далее – соответственно СГС «Влияние изменений курсов иностранных валют», СГС «Резервы»), от 07.12.2018 № 256н (далее – СГС «Запасы»), от 29.06.2018 № 145н (далее – СГС «Долгосрочные договоры»), от 30.12.2017 № 277н (далее СГС «Информация о связанных сторонах», от 28.12.2018 № 37н (далее СГС «Бюджетная информация в бухгалтерской (финансовой) отчетности, от 15.11.2019 № 181н, № 182н, № 183н, № 184н (далее – соответственно СГС «Нематериальные активы», СГС «Затраты по заимствованиям», «Совместная деятельность», «Выплаты персоналу»), от 30.06.2020 № 129н (далее СГС «Финансовые инструменты»)</w:t>
      </w:r>
      <w:r>
        <w:rPr>
          <w:rFonts w:ascii="Times New Roman" w:eastAsia="Times New Roman" w:hAnsi="Times New Roman" w:cs="Times New Roman"/>
          <w:i/>
          <w:color w:val="7030A0"/>
          <w:sz w:val="20"/>
          <w:szCs w:val="20"/>
          <w:lang w:eastAsia="ru-RU"/>
        </w:rPr>
        <w:t>,</w:t>
      </w:r>
      <w:r>
        <w:rPr>
          <w:rFonts w:ascii="Times New Roman" w:eastAsia="Times New Roman" w:hAnsi="Times New Roman" w:cs="Times New Roman"/>
          <w:lang w:eastAsia="ru-RU"/>
        </w:rPr>
        <w:t xml:space="preserve"> </w:t>
      </w:r>
      <w:r>
        <w:rPr>
          <w:rFonts w:ascii="Times New Roman" w:eastAsia="Times New Roman" w:hAnsi="Times New Roman" w:cs="Times New Roman"/>
          <w:sz w:val="26"/>
          <w:szCs w:val="26"/>
          <w:lang w:eastAsia="ru-RU"/>
        </w:rPr>
        <w:t>от 15.06.2021 № 84н (далее – СГС «Государственная (муниципальная) казна»).</w:t>
      </w:r>
    </w:p>
    <w:p w:rsidR="0027333F" w:rsidRDefault="0027333F">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6"/>
          <w:szCs w:val="26"/>
          <w:lang w:eastAsia="ru-RU"/>
        </w:rPr>
      </w:pPr>
    </w:p>
    <w:p w:rsidR="0027333F" w:rsidRDefault="00C962C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w:t>
      </w:r>
      <w:r>
        <w:rPr>
          <w:rFonts w:ascii="Times New Roman" w:eastAsia="Times New Roman" w:hAnsi="Times New Roman" w:cs="Times New Roman"/>
          <w:sz w:val="26"/>
          <w:szCs w:val="26"/>
          <w:lang w:eastAsia="ru-RU"/>
        </w:rPr>
        <w:t xml:space="preserve"> Используемые термины и сокращения: </w:t>
      </w:r>
    </w:p>
    <w:p w:rsidR="0027333F" w:rsidRDefault="0027333F">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p>
    <w:tbl>
      <w:tblPr>
        <w:tblW w:w="9631" w:type="dxa"/>
        <w:tblBorders>
          <w:top w:val="single" w:sz="6" w:space="0" w:color="222222"/>
          <w:left w:val="single" w:sz="6" w:space="0" w:color="222222"/>
          <w:bottom w:val="single" w:sz="6" w:space="0" w:color="222222"/>
          <w:right w:val="single" w:sz="6" w:space="0" w:color="222222"/>
        </w:tblBorders>
        <w:tblCellMar>
          <w:top w:w="15" w:type="dxa"/>
          <w:left w:w="15" w:type="dxa"/>
          <w:bottom w:w="15" w:type="dxa"/>
          <w:right w:w="15" w:type="dxa"/>
        </w:tblCellMar>
        <w:tblLook w:val="04A0" w:firstRow="1" w:lastRow="0" w:firstColumn="1" w:lastColumn="0" w:noHBand="0" w:noVBand="1"/>
      </w:tblPr>
      <w:tblGrid>
        <w:gridCol w:w="2288"/>
        <w:gridCol w:w="7343"/>
      </w:tblGrid>
      <w:tr w:rsidR="0027333F">
        <w:tc>
          <w:tcPr>
            <w:tcW w:w="228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tcPr>
          <w:p w:rsidR="0027333F" w:rsidRDefault="00C962C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bCs/>
                <w:sz w:val="26"/>
                <w:szCs w:val="26"/>
                <w:lang w:eastAsia="ru-RU"/>
              </w:rPr>
              <w:t>Наименование</w:t>
            </w:r>
          </w:p>
        </w:tc>
        <w:tc>
          <w:tcPr>
            <w:tcW w:w="734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tcPr>
          <w:p w:rsidR="0027333F" w:rsidRDefault="00C962C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bCs/>
                <w:sz w:val="26"/>
                <w:szCs w:val="26"/>
                <w:lang w:eastAsia="ru-RU"/>
              </w:rPr>
              <w:t>Расшифровка</w:t>
            </w:r>
          </w:p>
        </w:tc>
      </w:tr>
      <w:tr w:rsidR="0027333F">
        <w:tc>
          <w:tcPr>
            <w:tcW w:w="228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tcPr>
          <w:p w:rsidR="0027333F" w:rsidRDefault="00C962C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Учреждения / субъект централизованного учета</w:t>
            </w:r>
          </w:p>
        </w:tc>
        <w:tc>
          <w:tcPr>
            <w:tcW w:w="734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tcPr>
          <w:p w:rsidR="0027333F" w:rsidRDefault="00C962C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Муниципальные казенные, бюджетные и автономные учреждения, передавшие полномочия муниципальному казенному учреждению «Центр бухгалтерского и комплексного обслуживания муниципальных учреждений города Пыть-Яха» по ведению бухгалтерского (бюджетного) учета и формированию бухгалтерской (бюджетной) отчетности </w:t>
            </w:r>
          </w:p>
        </w:tc>
      </w:tr>
      <w:tr w:rsidR="0027333F">
        <w:tc>
          <w:tcPr>
            <w:tcW w:w="228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tcPr>
          <w:p w:rsidR="0027333F" w:rsidRDefault="00C962C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Times New Roman" w:eastAsia="Times New Roman" w:hAnsi="Times New Roman" w:cs="Times New Roman"/>
                <w:bCs/>
                <w:sz w:val="26"/>
                <w:szCs w:val="26"/>
                <w:lang w:eastAsia="ru-RU"/>
              </w:rPr>
            </w:pPr>
            <w:r>
              <w:rPr>
                <w:rFonts w:ascii="Times New Roman" w:eastAsia="Times New Roman" w:hAnsi="Times New Roman" w:cs="Times New Roman"/>
                <w:sz w:val="26"/>
                <w:szCs w:val="26"/>
                <w:lang w:eastAsia="ru-RU"/>
              </w:rPr>
              <w:t>Централизованная бухгалтерия</w:t>
            </w:r>
          </w:p>
        </w:tc>
        <w:tc>
          <w:tcPr>
            <w:tcW w:w="734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tcPr>
          <w:p w:rsidR="0027333F" w:rsidRDefault="00C962C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Муниципальное казенное учреждение «Центр бухгалтерского и комплексного обслуживания муниципальных учреждений города Пыть-Яха»</w:t>
            </w:r>
          </w:p>
        </w:tc>
      </w:tr>
    </w:tbl>
    <w:p w:rsidR="0027333F" w:rsidRDefault="00C962C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3.</w:t>
      </w:r>
      <w:r>
        <w:rPr>
          <w:rFonts w:ascii="Times New Roman" w:eastAsia="Times New Roman" w:hAnsi="Times New Roman" w:cs="Times New Roman"/>
          <w:sz w:val="26"/>
          <w:szCs w:val="26"/>
          <w:lang w:eastAsia="ru-RU"/>
        </w:rPr>
        <w:t xml:space="preserve"> Бухгалтерский (бюджетный) учет (далее – бухгалтерский учет) в субъектах централизованного учета ведется в соответствии с Рабочим планов счетов бухгалтерского (бюджетного) учета (Приложение 1). </w:t>
      </w:r>
    </w:p>
    <w:p w:rsidR="0027333F" w:rsidRDefault="0027333F">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4.</w:t>
      </w:r>
      <w:r>
        <w:rPr>
          <w:rFonts w:ascii="Times New Roman" w:eastAsia="Times New Roman" w:hAnsi="Times New Roman" w:cs="Times New Roman"/>
          <w:sz w:val="26"/>
          <w:szCs w:val="26"/>
          <w:lang w:eastAsia="ru-RU"/>
        </w:rPr>
        <w:t xml:space="preserve"> Централизованная бухгалтерия публикует основные положения Единой учетной политики на официальном сайте администрации города Пыть-Яха путем размещения копий документов учетной политики.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Основание: пункт 9 СГС «Учетная политика, оценочные значения и ошибки».</w:t>
      </w: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6"/>
          <w:szCs w:val="26"/>
          <w:lang w:eastAsia="ru-RU"/>
        </w:rPr>
      </w:pP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5.</w:t>
      </w:r>
      <w:r>
        <w:rPr>
          <w:rFonts w:ascii="Times New Roman" w:eastAsia="Times New Roman" w:hAnsi="Times New Roman" w:cs="Times New Roman"/>
          <w:sz w:val="26"/>
          <w:szCs w:val="26"/>
          <w:lang w:eastAsia="ru-RU"/>
        </w:rPr>
        <w:t xml:space="preserve">  Единая учетная политика применяется из года в год. Внесении изменений в Единую учетную политику производится в порядке, предусмотренном разделом 18 настоящего документа.</w:t>
      </w: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6"/>
          <w:szCs w:val="26"/>
          <w:lang w:eastAsia="ru-RU"/>
        </w:rPr>
      </w:pP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6. </w:t>
      </w:r>
      <w:r>
        <w:rPr>
          <w:rFonts w:ascii="Times New Roman" w:eastAsia="Times New Roman" w:hAnsi="Times New Roman" w:cs="Times New Roman"/>
          <w:sz w:val="26"/>
          <w:szCs w:val="26"/>
          <w:lang w:eastAsia="ru-RU"/>
        </w:rPr>
        <w:t>Ответственными за организацию и ведение бухгалтерского учета являются: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 организации бухгалтерского учета и соблюдению законодательства при выполнении хозяйственных операций – руководитель субъекта централизованного учета;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по формированию и утверждению Единой учетной политики – главный бухгалтер Централизованной бухгалтерии;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по ведению бухгалтерского учета, своевременному представлению полной и достоверной бухгалтерской отчетности- заместитель главного бухгалтера Централизованной бухгалтерии, на бухгалтерском обслуживании которого находится субъект централизованного учета.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7.</w:t>
      </w:r>
      <w:r>
        <w:rPr>
          <w:rFonts w:ascii="Times New Roman" w:eastAsia="Times New Roman" w:hAnsi="Times New Roman" w:cs="Times New Roman"/>
          <w:sz w:val="26"/>
          <w:szCs w:val="26"/>
          <w:lang w:eastAsia="ru-RU"/>
        </w:rPr>
        <w:t xml:space="preserve"> Ведение бухгалтерского учета и составление бухгалтерской (налоговой, статистической) отчетности в субъекте централизованного учета осуществляется МКУ «ЦБ и КОМУ г.Пыть-Яха» на основании Соглашения «О бухгалтерском обслуживании», заключенного между субъектом централизованного учета и Централизованной бухгалтерией. Субъект централизованного учета обеспечивает организацию передачи первичных учетных документов в Централизованную бухгалтерию для своевременного отражения в бухгалтерском учете.</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Основание: часть 3 статьи 7 Закона от 06.12.2011 № 402-ФЗ, пункт 5 Инструкции к Единому плану счетов № 157н, п. 8 СГС «Учетная политика, оценочные значения и ошибки».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Calibri" w:hAnsi="Times New Roman" w:cs="Times New Roman"/>
          <w:sz w:val="26"/>
          <w:szCs w:val="26"/>
          <w:shd w:val="clear" w:color="auto" w:fill="FFFFFF"/>
        </w:rPr>
      </w:pPr>
      <w:r>
        <w:rPr>
          <w:rFonts w:ascii="Times New Roman" w:eastAsia="Times New Roman" w:hAnsi="Times New Roman" w:cs="Times New Roman"/>
          <w:sz w:val="26"/>
          <w:szCs w:val="26"/>
          <w:lang w:eastAsia="ru-RU"/>
        </w:rPr>
        <w:t> </w:t>
      </w:r>
      <w:r>
        <w:rPr>
          <w:rFonts w:ascii="Times New Roman" w:eastAsia="Calibri" w:hAnsi="Times New Roman" w:cs="Times New Roman"/>
          <w:b/>
          <w:sz w:val="26"/>
          <w:szCs w:val="26"/>
          <w:shd w:val="clear" w:color="auto" w:fill="FFFFFF"/>
        </w:rPr>
        <w:t>8.</w:t>
      </w:r>
      <w:r>
        <w:rPr>
          <w:rFonts w:ascii="Times New Roman" w:eastAsia="Calibri" w:hAnsi="Times New Roman" w:cs="Times New Roman"/>
          <w:sz w:val="26"/>
          <w:szCs w:val="26"/>
          <w:shd w:val="clear" w:color="auto" w:fill="FFFFFF"/>
        </w:rPr>
        <w:t xml:space="preserve"> Информация о связанных сторонах проверяется субъектом централизованного учета до момента заключения контракта (договора). При наличии информации о связанных сторонах по заключенным контрактам (договорам) субъект централизованного учета информирует об этом Централизованную бухгалтерию в письменном виде.</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9.</w:t>
      </w:r>
      <w:r>
        <w:rPr>
          <w:rFonts w:ascii="Times New Roman" w:eastAsia="Times New Roman" w:hAnsi="Times New Roman" w:cs="Times New Roman"/>
          <w:sz w:val="26"/>
          <w:szCs w:val="26"/>
          <w:lang w:eastAsia="ru-RU"/>
        </w:rPr>
        <w:t xml:space="preserve"> В учреждениях составы постоянно действующих комиссий утверждаются приказами руководителя субъекта централизованного учета, в том числе:</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комиссия по поступлению и выбытию активов;</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инвентаризационная комиссия;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комиссия для проведения внезапной (внеплановой) ревизии кассы;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другие профильные комиссии.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10.</w:t>
      </w:r>
      <w:r>
        <w:rPr>
          <w:rFonts w:ascii="Times New Roman" w:eastAsia="Times New Roman" w:hAnsi="Times New Roman" w:cs="Times New Roman"/>
          <w:sz w:val="26"/>
          <w:szCs w:val="26"/>
          <w:lang w:eastAsia="ru-RU"/>
        </w:rPr>
        <w:t xml:space="preserve"> Комиссия по поступлению и выбытию активов.</w:t>
      </w:r>
      <w:r>
        <w:rPr>
          <w:rFonts w:ascii="Times New Roman" w:eastAsia="Times New Roman" w:hAnsi="Times New Roman" w:cs="Times New Roman"/>
          <w:b/>
          <w:sz w:val="26"/>
          <w:szCs w:val="26"/>
          <w:lang w:eastAsia="ru-RU"/>
        </w:rPr>
        <w:t xml:space="preserve">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ab/>
      </w:r>
      <w:r>
        <w:rPr>
          <w:rFonts w:ascii="Times New Roman" w:eastAsia="Times New Roman" w:hAnsi="Times New Roman" w:cs="Times New Roman"/>
          <w:sz w:val="26"/>
          <w:szCs w:val="26"/>
          <w:lang w:eastAsia="ru-RU"/>
        </w:rPr>
        <w:t xml:space="preserve">Заседания Комиссии проводятся по мере необходимости, но не реже одного раза в квартал. Сроки рассмотрения Комиссией представленных ей документов не должен превышать 14 календарных дней.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Заседание Комиссии правомочно, ели на нем присутствует не менее двух третей ее состава. Решение Комиссии, принятое на заседании, оформляется протоколом, который подписывает председатель и члены Комиссии, присутствующие на заседании.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Возложить на комиссию по поступлению и выбытию активов следующие обязанности: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осмотр объектов нефинансовых активов в целях принятия к бухучету;</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определение оценочной (справедливой) стоимости нефинансовых активов в целях принятия к бухучету;</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принятие решения об отнесении объектов имущества к основным средствам;</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осмотр объектов нефинансовых активов, подлежащих списанию (выбытию);</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принятие решения о целесообразности (пригодности) дальнейшего использования объектов нефинансовых активов, о возможности и эффективности их восстановления;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определение возможности использования отдельных узлов, деталей, материальных запасов ликвидируемых объектов;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определение причин списания: физический и моральный износ, авария, стихийные бедствия и т. п.;</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выявление виновных лиц, если объект ликвидируется до истечения нормативного срока службы в связи с обстоятельствами, возникшими по чьей-либо вине;</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подготовка акта о списании объекта нефинансового актива и документов для согласования с вышестоящей организацией;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принятие решения о сдаче вторичного сырья в организации приема вторичного сырья</w:t>
      </w:r>
      <w:bookmarkStart w:id="0" w:name="dfass827op"/>
      <w:bookmarkEnd w:id="0"/>
      <w:r>
        <w:rPr>
          <w:rFonts w:ascii="Times New Roman" w:eastAsia="Times New Roman" w:hAnsi="Times New Roman" w:cs="Times New Roman"/>
          <w:sz w:val="26"/>
          <w:szCs w:val="26"/>
          <w:lang w:eastAsia="ru-RU"/>
        </w:rPr>
        <w:t>;</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выявление признаков возможного обесценения актива;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выявление сомнительной и безнадежной для взыскания дебиторской задолженности.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11.</w:t>
      </w:r>
      <w:r>
        <w:rPr>
          <w:rFonts w:ascii="Times New Roman" w:eastAsia="Times New Roman" w:hAnsi="Times New Roman" w:cs="Times New Roman"/>
          <w:sz w:val="26"/>
          <w:szCs w:val="26"/>
          <w:lang w:eastAsia="ru-RU"/>
        </w:rPr>
        <w:t xml:space="preserve"> Возложить на постоянно действующую инвентаризационную комиссию следующие обязанности: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проводить инвентаризацию (в т. ч. обязательную) в соответствии с порядком и графиком проведения инвентаризаций;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обеспечивать полноту и точность внесения в инвентаризационные описи данных о фактических остатках основных средств, материальных запасов, товаров, денежных средств, другого имущества и обязательств;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правильно и своевременно оформлять материалы инвентаризации.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12.</w:t>
      </w:r>
      <w:r>
        <w:rPr>
          <w:rFonts w:ascii="Times New Roman" w:eastAsia="Times New Roman" w:hAnsi="Times New Roman" w:cs="Times New Roman"/>
          <w:b/>
          <w:sz w:val="26"/>
          <w:szCs w:val="26"/>
          <w:lang w:eastAsia="ru-RU"/>
        </w:rPr>
        <w:tab/>
      </w:r>
      <w:r>
        <w:rPr>
          <w:rFonts w:ascii="Times New Roman" w:eastAsia="Times New Roman" w:hAnsi="Times New Roman" w:cs="Times New Roman"/>
          <w:sz w:val="26"/>
          <w:szCs w:val="26"/>
          <w:lang w:eastAsia="ru-RU"/>
        </w:rPr>
        <w:t>Возложить на комиссию для проведения внезапной (внеплановой) ревизии кассы следующие обязанности:</w:t>
      </w:r>
    </w:p>
    <w:p w:rsidR="0027333F" w:rsidRDefault="00C962CA">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проверка осуществления кассовых операций;</w:t>
      </w:r>
    </w:p>
    <w:p w:rsidR="0027333F" w:rsidRDefault="00C962CA">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проверка условий, обеспечивающих сохранность денежных средств и денежных документов;</w:t>
      </w:r>
    </w:p>
    <w:p w:rsidR="0027333F" w:rsidRDefault="00C962CA">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проверка полноты и своевременности отражения в учете поступления наличных денег в кассу; </w:t>
      </w:r>
    </w:p>
    <w:p w:rsidR="0027333F" w:rsidRDefault="00C962CA">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проверка использования полученных средств по прямому назначению; </w:t>
      </w:r>
    </w:p>
    <w:p w:rsidR="0027333F" w:rsidRDefault="00C962CA">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проверка соблюдения лимита кассы; </w:t>
      </w:r>
    </w:p>
    <w:p w:rsidR="0027333F" w:rsidRDefault="00C962CA">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проверка правильности учета бланков строгой отчетности; </w:t>
      </w:r>
    </w:p>
    <w:p w:rsidR="0027333F" w:rsidRDefault="00C962CA">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полный пересчет денежной наличности и проверка других ценностей, находящихся в кассе; </w:t>
      </w:r>
    </w:p>
    <w:p w:rsidR="0027333F" w:rsidRDefault="00C962CA">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сверка фактического остатка денежной наличности в кассе с данными, отраженными в кассовой книге; </w:t>
      </w:r>
    </w:p>
    <w:p w:rsidR="0027333F" w:rsidRDefault="00C962CA">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составление акта ревизии наличных денежных средств.</w:t>
      </w:r>
    </w:p>
    <w:p w:rsidR="0027333F" w:rsidRDefault="00C962CA">
      <w:pPr>
        <w:pStyle w:val="1"/>
      </w:pPr>
      <w:r>
        <w:t>2. ТЕХНОЛОГИЯ ОБРАБОТКИ УЧЕТНОЙ ИНФОРМАЦИИ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13.</w:t>
      </w:r>
      <w:r>
        <w:rPr>
          <w:rFonts w:ascii="Times New Roman" w:eastAsia="Times New Roman" w:hAnsi="Times New Roman" w:cs="Times New Roman"/>
          <w:sz w:val="26"/>
          <w:szCs w:val="26"/>
          <w:lang w:eastAsia="ru-RU"/>
        </w:rPr>
        <w:t xml:space="preserve"> Бухгалтерский (бюджетный) учет ведется автоматизированным способом с применением программного продукта 1С: Предприятие:</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«1С: Бухгалтерия государственного учреждения КОРП, 8» - для бухгалтерского учета;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«1С: Зарплата и кадры государственного учреждения, 8» - для учета заработной платы</w:t>
      </w:r>
      <w:r>
        <w:rPr>
          <w:rFonts w:ascii="Times New Roman" w:eastAsia="Times New Roman" w:hAnsi="Times New Roman" w:cs="Times New Roman"/>
          <w:bCs/>
          <w:iCs/>
          <w:sz w:val="26"/>
          <w:szCs w:val="26"/>
          <w:lang w:eastAsia="ru-RU"/>
        </w:rPr>
        <w:t>.</w:t>
      </w:r>
      <w:r>
        <w:rPr>
          <w:rFonts w:ascii="Times New Roman" w:eastAsia="Times New Roman" w:hAnsi="Times New Roman" w:cs="Times New Roman"/>
          <w:sz w:val="26"/>
          <w:szCs w:val="26"/>
          <w:lang w:eastAsia="ru-RU"/>
        </w:rPr>
        <w:t xml:space="preserve"> </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b/>
          <w:sz w:val="26"/>
          <w:szCs w:val="26"/>
          <w:shd w:val="clear" w:color="auto" w:fill="FFFFFF"/>
        </w:rPr>
        <w:lastRenderedPageBreak/>
        <w:t>14.</w:t>
      </w:r>
      <w:r>
        <w:rPr>
          <w:rFonts w:ascii="Times New Roman" w:eastAsia="Calibri" w:hAnsi="Times New Roman" w:cs="Times New Roman"/>
          <w:sz w:val="26"/>
          <w:szCs w:val="26"/>
          <w:shd w:val="clear" w:color="auto" w:fill="FFFFFF"/>
        </w:rPr>
        <w:t xml:space="preserve"> С использованием телекоммуникационных каналов связи и электронной подписи ответственное лицо субъекта централизованного учета осуществляет передачу данных по следующим направлениям:</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 xml:space="preserve">размещение информации о деятельности субъекта централизованного учета на официальном сайте для размещения информации о государственных (муниципальных) учреждениях – </w:t>
      </w:r>
      <w:r>
        <w:rPr>
          <w:rFonts w:ascii="Times New Roman" w:eastAsia="Calibri" w:hAnsi="Times New Roman" w:cs="Times New Roman"/>
          <w:sz w:val="26"/>
          <w:szCs w:val="26"/>
          <w:shd w:val="clear" w:color="auto" w:fill="FFFFFF"/>
          <w:lang w:val="en-US"/>
        </w:rPr>
        <w:t>bus</w:t>
      </w:r>
      <w:r>
        <w:rPr>
          <w:rFonts w:ascii="Times New Roman" w:eastAsia="Calibri" w:hAnsi="Times New Roman" w:cs="Times New Roman"/>
          <w:sz w:val="26"/>
          <w:szCs w:val="26"/>
          <w:shd w:val="clear" w:color="auto" w:fill="FFFFFF"/>
        </w:rPr>
        <w:t>.</w:t>
      </w:r>
      <w:r>
        <w:rPr>
          <w:rFonts w:ascii="Times New Roman" w:eastAsia="Calibri" w:hAnsi="Times New Roman" w:cs="Times New Roman"/>
          <w:sz w:val="26"/>
          <w:szCs w:val="26"/>
          <w:shd w:val="clear" w:color="auto" w:fill="FFFFFF"/>
          <w:lang w:val="en-US"/>
        </w:rPr>
        <w:t>gov</w:t>
      </w:r>
      <w:r>
        <w:rPr>
          <w:rFonts w:ascii="Times New Roman" w:eastAsia="Calibri" w:hAnsi="Times New Roman" w:cs="Times New Roman"/>
          <w:sz w:val="26"/>
          <w:szCs w:val="26"/>
          <w:shd w:val="clear" w:color="auto" w:fill="FFFFFF"/>
        </w:rPr>
        <w:t>.</w:t>
      </w:r>
      <w:r>
        <w:rPr>
          <w:rFonts w:ascii="Times New Roman" w:eastAsia="Calibri" w:hAnsi="Times New Roman" w:cs="Times New Roman"/>
          <w:sz w:val="26"/>
          <w:szCs w:val="26"/>
          <w:shd w:val="clear" w:color="auto" w:fill="FFFFFF"/>
          <w:lang w:val="en-US"/>
        </w:rPr>
        <w:t>ru</w:t>
      </w:r>
      <w:r>
        <w:rPr>
          <w:rFonts w:ascii="Times New Roman" w:eastAsia="Calibri" w:hAnsi="Times New Roman" w:cs="Times New Roman"/>
          <w:sz w:val="26"/>
          <w:szCs w:val="26"/>
          <w:shd w:val="clear" w:color="auto" w:fill="FFFFFF"/>
        </w:rPr>
        <w:t>;</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для передачи отчетности в Фонд пенсионного и социального страхования Российской Федерации (далее – СФР) используется программный продукт для сдачи отчетности в электронной форме.</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С использованием телекоммуникационных каналов связи и электронной подписи Централизованной бухгалтерии осуществляется электронный документооборот по следующим направлениям:</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 xml:space="preserve">для связи с банками используется специальное программное обеспечение, предоставленное соответствующим банком; </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 xml:space="preserve">для связи с территориальным органом Федерального казначейства используется автоматизированная информационная система – СУФД;    </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для передачи отчетности в налоговые органы, органы Росстата, СФР используется программный продукт для сдачи отчетности в электронном формате;</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 xml:space="preserve">для передачи бухгалтерской отчетности учредителю используется система сбора и формирования отчетности ПК </w:t>
      </w:r>
      <w:r>
        <w:rPr>
          <w:rFonts w:ascii="Times New Roman" w:eastAsia="Calibri" w:hAnsi="Times New Roman" w:cs="Times New Roman"/>
          <w:sz w:val="26"/>
          <w:szCs w:val="26"/>
          <w:shd w:val="clear" w:color="auto" w:fill="FFFFFF"/>
          <w:lang w:val="en-US"/>
        </w:rPr>
        <w:t>Web</w:t>
      </w:r>
      <w:r>
        <w:rPr>
          <w:rFonts w:ascii="Times New Roman" w:eastAsia="Calibri" w:hAnsi="Times New Roman" w:cs="Times New Roman"/>
          <w:sz w:val="26"/>
          <w:szCs w:val="26"/>
          <w:shd w:val="clear" w:color="auto" w:fill="FFFFFF"/>
        </w:rPr>
        <w:t xml:space="preserve">-Консолидация. </w:t>
      </w:r>
      <w:r>
        <w:rPr>
          <w:rFonts w:ascii="Times New Roman" w:eastAsia="Times New Roman" w:hAnsi="Times New Roman" w:cs="Times New Roman"/>
          <w:i/>
          <w:sz w:val="20"/>
          <w:szCs w:val="20"/>
          <w:lang w:eastAsia="ru-RU"/>
        </w:rPr>
        <w:t xml:space="preserve"> (в ред. приказа от 27.12.2023 № ОД-89)</w:t>
      </w: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16"/>
          <w:szCs w:val="16"/>
          <w:lang w:eastAsia="ru-RU"/>
        </w:rPr>
      </w:pP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15.</w:t>
      </w:r>
      <w:r>
        <w:rPr>
          <w:rFonts w:ascii="Times New Roman" w:eastAsia="Times New Roman" w:hAnsi="Times New Roman" w:cs="Times New Roman"/>
          <w:sz w:val="26"/>
          <w:szCs w:val="26"/>
          <w:lang w:eastAsia="ru-RU"/>
        </w:rPr>
        <w:t xml:space="preserve">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16.</w:t>
      </w:r>
      <w:r>
        <w:rPr>
          <w:rFonts w:ascii="Times New Roman" w:eastAsia="Times New Roman" w:hAnsi="Times New Roman" w:cs="Times New Roman"/>
          <w:sz w:val="26"/>
          <w:szCs w:val="26"/>
          <w:lang w:eastAsia="ru-RU"/>
        </w:rPr>
        <w:t xml:space="preserve"> В целях обеспечения сохранности электронных данных бухучета информация, расположенная на сервере, еженедельно архивируется на сетевом хранилище.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 итогам квартала и отчетного года после сдачи отчетности производится запись копии базы данных на внешний носитель, который храниться в сейфе.</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17.</w:t>
      </w:r>
      <w:r>
        <w:rPr>
          <w:rFonts w:ascii="Times New Roman" w:eastAsia="Times New Roman" w:hAnsi="Times New Roman" w:cs="Times New Roman"/>
          <w:b/>
          <w:sz w:val="26"/>
          <w:szCs w:val="26"/>
          <w:lang w:eastAsia="ru-RU"/>
        </w:rPr>
        <w:tab/>
      </w:r>
      <w:r>
        <w:rPr>
          <w:rFonts w:ascii="Times New Roman" w:eastAsia="Times New Roman" w:hAnsi="Times New Roman" w:cs="Times New Roman"/>
          <w:sz w:val="26"/>
          <w:szCs w:val="26"/>
          <w:lang w:eastAsia="ru-RU"/>
        </w:rPr>
        <w:t xml:space="preserve">Хранение предоставленных (сформированных) первичных учетных документов обеспечивает централизованная бухгалтерия в соответствии с правилами организации государственного архивного дела в Российской Федерации. </w:t>
      </w:r>
    </w:p>
    <w:p w:rsidR="0027333F" w:rsidRDefault="00C962CA">
      <w:pPr>
        <w:pStyle w:val="1"/>
        <w:rPr>
          <w:color w:val="000000"/>
        </w:rPr>
      </w:pPr>
      <w:r>
        <w:t>3. ПРАВИЛА</w:t>
      </w:r>
      <w:r>
        <w:rPr>
          <w:color w:val="000000"/>
        </w:rPr>
        <w:t xml:space="preserve"> ДОКУМЕНТООБОРОТА</w:t>
      </w:r>
    </w:p>
    <w:p w:rsidR="0027333F" w:rsidRDefault="00C962CA">
      <w:pPr>
        <w:spacing w:before="120" w:after="0" w:line="240" w:lineRule="auto"/>
        <w:jc w:val="both"/>
        <w:rPr>
          <w:rFonts w:ascii="Times New Roman" w:eastAsia="Times New Roman" w:hAnsi="Times New Roman" w:cs="Times New Roman"/>
          <w:sz w:val="26"/>
          <w:szCs w:val="26"/>
          <w:shd w:val="clear" w:color="auto" w:fill="FFFFFF"/>
          <w:lang w:eastAsia="ru-RU"/>
        </w:rPr>
      </w:pPr>
      <w:r>
        <w:rPr>
          <w:rFonts w:ascii="Times New Roman" w:eastAsia="Times New Roman" w:hAnsi="Times New Roman" w:cs="Times New Roman"/>
          <w:b/>
          <w:sz w:val="26"/>
          <w:szCs w:val="26"/>
          <w:lang w:eastAsia="ru-RU"/>
        </w:rPr>
        <w:t xml:space="preserve">18. </w:t>
      </w:r>
      <w:r>
        <w:rPr>
          <w:rFonts w:ascii="Times New Roman" w:eastAsia="Times New Roman" w:hAnsi="Times New Roman" w:cs="Times New Roman"/>
          <w:sz w:val="26"/>
          <w:szCs w:val="26"/>
          <w:shd w:val="clear" w:color="auto" w:fill="FFFFFF"/>
          <w:lang w:eastAsia="ru-RU"/>
        </w:rPr>
        <w:t>Порядок и сроки передачи первичных учетных документов для отражения в бухгалтерском (бюджетном) учете устанавливаются в соответствии с Графиком документооборота (Приложение 2).</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color w:val="0070C0"/>
          <w:sz w:val="26"/>
          <w:szCs w:val="26"/>
          <w:shd w:val="clear" w:color="auto" w:fill="FFFFFF"/>
        </w:rPr>
        <w:tab/>
      </w:r>
      <w:r>
        <w:rPr>
          <w:rFonts w:ascii="Times New Roman" w:eastAsia="Calibri" w:hAnsi="Times New Roman" w:cs="Times New Roman"/>
          <w:sz w:val="26"/>
          <w:szCs w:val="26"/>
          <w:shd w:val="clear" w:color="auto" w:fill="FFFFFF"/>
        </w:rPr>
        <w:t>Если в графике срок не установлен, документ бухгалтерского учета или иная информация передается в течение трех рабочих дней со дня оформления, но не позднее последнего рабочего дня месяца, в котором факт хозяйственной жизни произошел.</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При создании, обработке и передаче документов обеспечивается защита персональных данных в порядке, установленном в положении о защите персональных данных, которое утверждается руководителем учреждения.</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lastRenderedPageBreak/>
        <w:tab/>
        <w:t>Ответственность за своевременное оформление первичных учетных документов, передачу их в установленные сроки для отражения в бухгалтерском учете, а также достоверность содержащихся в них данных обеспечивают сотрудники, составившие и подписавшие указанные документы.</w:t>
      </w:r>
    </w:p>
    <w:p w:rsidR="0027333F" w:rsidRDefault="00C962CA">
      <w:pPr>
        <w:spacing w:after="0"/>
        <w:jc w:val="both"/>
        <w:rPr>
          <w:rFonts w:ascii="Times New Roman" w:eastAsia="Calibri" w:hAnsi="Times New Roman" w:cs="Times New Roman"/>
          <w:i/>
          <w:shd w:val="clear" w:color="auto" w:fill="FFFFFF"/>
        </w:rPr>
      </w:pPr>
      <w:r>
        <w:rPr>
          <w:rFonts w:ascii="Times New Roman" w:eastAsia="Calibri" w:hAnsi="Times New Roman" w:cs="Times New Roman"/>
          <w:i/>
          <w:shd w:val="clear" w:color="auto" w:fill="FFFFFF"/>
        </w:rPr>
        <w:t>Основание: пункт 1, подпункты «г», «ж» пункта 6 приложения №2 к СГС «Учетная политика, оценочные значения и ошибки».</w:t>
      </w:r>
      <w:r>
        <w:rPr>
          <w:rFonts w:ascii="Times New Roman" w:eastAsia="Calibri" w:hAnsi="Times New Roman" w:cs="Times New Roman"/>
          <w:sz w:val="26"/>
          <w:szCs w:val="26"/>
          <w:shd w:val="clear" w:color="auto" w:fill="FFFFFF"/>
        </w:rPr>
        <w:t xml:space="preserve">» </w:t>
      </w:r>
      <w:r>
        <w:rPr>
          <w:rFonts w:ascii="Times New Roman" w:eastAsia="Calibri" w:hAnsi="Times New Roman" w:cs="Times New Roman"/>
          <w:i/>
          <w:shd w:val="clear" w:color="auto" w:fill="FFFFFF"/>
        </w:rPr>
        <w:t xml:space="preserve">       </w:t>
      </w:r>
    </w:p>
    <w:p w:rsidR="0027333F" w:rsidRDefault="00C962CA">
      <w:pPr>
        <w:spacing w:after="0"/>
        <w:jc w:val="both"/>
        <w:rPr>
          <w:rFonts w:ascii="Times New Roman" w:eastAsia="Calibri" w:hAnsi="Times New Roman" w:cs="Times New Roman"/>
          <w:i/>
          <w:shd w:val="clear" w:color="auto" w:fill="FFFFFF"/>
        </w:rPr>
      </w:pPr>
      <w:r>
        <w:rPr>
          <w:rFonts w:ascii="Times New Roman" w:eastAsia="Times New Roman" w:hAnsi="Times New Roman" w:cs="Times New Roman"/>
          <w:i/>
          <w:sz w:val="20"/>
          <w:szCs w:val="20"/>
          <w:lang w:eastAsia="ru-RU"/>
        </w:rPr>
        <w:t>(в ред. приказа от 27.12.2023 № ОД-89)</w:t>
      </w:r>
    </w:p>
    <w:p w:rsidR="0027333F" w:rsidRDefault="00C962CA">
      <w:pPr>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19.</w:t>
      </w:r>
      <w:r>
        <w:rPr>
          <w:rFonts w:ascii="Times New Roman" w:eastAsia="Times New Roman" w:hAnsi="Times New Roman" w:cs="Times New Roman"/>
          <w:sz w:val="26"/>
          <w:szCs w:val="26"/>
          <w:lang w:eastAsia="ru-RU"/>
        </w:rPr>
        <w:t xml:space="preserve"> Первичные учетные документы, поступившие в бухгалтерию более поздней датой, чем дата их выставления, и по которым не создавался соответствующий резерв предстоящих расходов, отражаются в учете в следующем порядке:</w:t>
      </w:r>
    </w:p>
    <w:p w:rsidR="0027333F" w:rsidRDefault="00C962CA">
      <w:pPr>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при поступлении документов более поздней датой в этом же месяце факт хозяйственной жизни отражается в учете </w:t>
      </w:r>
      <w:r>
        <w:rPr>
          <w:rFonts w:ascii="Times New Roman" w:eastAsia="Times New Roman" w:hAnsi="Times New Roman" w:cs="Times New Roman"/>
          <w:bCs/>
          <w:sz w:val="26"/>
          <w:szCs w:val="26"/>
          <w:lang w:eastAsia="ru-RU"/>
        </w:rPr>
        <w:t>датой выставления документа</w:t>
      </w:r>
      <w:r>
        <w:rPr>
          <w:rFonts w:ascii="Times New Roman" w:eastAsia="Times New Roman" w:hAnsi="Times New Roman" w:cs="Times New Roman"/>
          <w:sz w:val="26"/>
          <w:szCs w:val="26"/>
          <w:lang w:eastAsia="ru-RU"/>
        </w:rPr>
        <w:t>;</w:t>
      </w:r>
    </w:p>
    <w:p w:rsidR="0027333F" w:rsidRDefault="00C962CA">
      <w:pPr>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при поступлении документов в начале месяца, следующего за отчетным (до закрытия месяца) факт хозяйственной жизни отражается в учете </w:t>
      </w:r>
      <w:r>
        <w:rPr>
          <w:rFonts w:ascii="Times New Roman" w:eastAsia="Times New Roman" w:hAnsi="Times New Roman" w:cs="Times New Roman"/>
          <w:bCs/>
          <w:sz w:val="26"/>
          <w:szCs w:val="26"/>
          <w:lang w:eastAsia="ru-RU"/>
        </w:rPr>
        <w:t>датой выставления документа</w:t>
      </w:r>
      <w:r>
        <w:rPr>
          <w:rFonts w:ascii="Times New Roman" w:eastAsia="Times New Roman" w:hAnsi="Times New Roman" w:cs="Times New Roman"/>
          <w:sz w:val="26"/>
          <w:szCs w:val="26"/>
          <w:lang w:eastAsia="ru-RU"/>
        </w:rPr>
        <w:t>;</w:t>
      </w:r>
    </w:p>
    <w:p w:rsidR="0027333F" w:rsidRDefault="00C962CA">
      <w:pPr>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 поступлении документов в следующем месяце после даты закрытия месяца факты хозяйственной жизни отражаются в учете датой получения документов (не позднее следующего дня после получения документа);</w:t>
      </w:r>
    </w:p>
    <w:p w:rsidR="0027333F" w:rsidRDefault="00C962CA">
      <w:pPr>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 поступлении документов в следующем отчетном году до представления отчетности факты хозяйственной жизни отражаются последним днем отчетного периода;</w:t>
      </w:r>
    </w:p>
    <w:p w:rsidR="0027333F" w:rsidRDefault="00C962CA">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 поступлении документов в следующем отчетном году после представления отчетности факты хозяйственной жизни отражаются датой получения документов (не позднее следующего дня после получения документа) как ошибка после отчетной даты.</w:t>
      </w:r>
    </w:p>
    <w:p w:rsidR="0027333F" w:rsidRDefault="00C962C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Основание: </w:t>
      </w:r>
      <w:hyperlink r:id="rId8" w:anchor="/document/71586636/entry/1022" w:history="1">
        <w:r>
          <w:rPr>
            <w:rFonts w:ascii="Times New Roman" w:eastAsia="Times New Roman" w:hAnsi="Times New Roman" w:cs="Times New Roman"/>
            <w:i/>
            <w:sz w:val="24"/>
            <w:szCs w:val="24"/>
            <w:lang w:eastAsia="ru-RU"/>
          </w:rPr>
          <w:t>п. 22</w:t>
        </w:r>
      </w:hyperlink>
      <w:r>
        <w:rPr>
          <w:rFonts w:ascii="Times New Roman" w:eastAsia="Times New Roman" w:hAnsi="Times New Roman" w:cs="Times New Roman"/>
          <w:i/>
          <w:sz w:val="24"/>
          <w:szCs w:val="24"/>
          <w:lang w:eastAsia="ru-RU"/>
        </w:rPr>
        <w:t xml:space="preserve"> СГС "Концептуальные основы...", </w:t>
      </w:r>
      <w:hyperlink r:id="rId9" w:anchor="/document/71947648/entry/1005" w:history="1">
        <w:r>
          <w:rPr>
            <w:rFonts w:ascii="Times New Roman" w:eastAsia="Times New Roman" w:hAnsi="Times New Roman" w:cs="Times New Roman"/>
            <w:i/>
            <w:sz w:val="24"/>
            <w:szCs w:val="24"/>
            <w:lang w:eastAsia="ru-RU"/>
          </w:rPr>
          <w:t>п. 5</w:t>
        </w:r>
      </w:hyperlink>
      <w:r>
        <w:rPr>
          <w:rFonts w:ascii="Times New Roman" w:eastAsia="Times New Roman" w:hAnsi="Times New Roman" w:cs="Times New Roman"/>
          <w:i/>
          <w:sz w:val="24"/>
          <w:szCs w:val="24"/>
          <w:lang w:eastAsia="ru-RU"/>
        </w:rPr>
        <w:t xml:space="preserve"> СГС "События после отчетной даты", </w:t>
      </w:r>
      <w:hyperlink r:id="rId10" w:anchor="/document/71947650/entry/1029" w:history="1">
        <w:r>
          <w:rPr>
            <w:rFonts w:ascii="Times New Roman" w:eastAsia="Times New Roman" w:hAnsi="Times New Roman" w:cs="Times New Roman"/>
            <w:i/>
            <w:sz w:val="24"/>
            <w:szCs w:val="24"/>
            <w:lang w:eastAsia="ru-RU"/>
          </w:rPr>
          <w:t>п.п. 29</w:t>
        </w:r>
      </w:hyperlink>
      <w:r>
        <w:rPr>
          <w:rFonts w:ascii="Times New Roman" w:eastAsia="Times New Roman" w:hAnsi="Times New Roman" w:cs="Times New Roman"/>
          <w:i/>
          <w:sz w:val="24"/>
          <w:szCs w:val="24"/>
          <w:lang w:eastAsia="ru-RU"/>
        </w:rPr>
        <w:t>-</w:t>
      </w:r>
      <w:hyperlink r:id="rId11" w:anchor="/document/71947650/entry/1033" w:history="1">
        <w:r>
          <w:rPr>
            <w:rFonts w:ascii="Times New Roman" w:eastAsia="Times New Roman" w:hAnsi="Times New Roman" w:cs="Times New Roman"/>
            <w:i/>
            <w:sz w:val="24"/>
            <w:szCs w:val="24"/>
            <w:lang w:eastAsia="ru-RU"/>
          </w:rPr>
          <w:t>33</w:t>
        </w:r>
      </w:hyperlink>
      <w:r>
        <w:rPr>
          <w:rFonts w:ascii="Times New Roman" w:eastAsia="Times New Roman" w:hAnsi="Times New Roman" w:cs="Times New Roman"/>
          <w:i/>
          <w:sz w:val="24"/>
          <w:szCs w:val="24"/>
          <w:lang w:eastAsia="ru-RU"/>
        </w:rPr>
        <w:t xml:space="preserve"> СГС "Учетная политика, оценочные значения и ошибки"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trike/>
          <w:sz w:val="26"/>
          <w:szCs w:val="26"/>
          <w:lang w:eastAsia="ru-RU"/>
        </w:rPr>
      </w:pPr>
      <w:r>
        <w:rPr>
          <w:rFonts w:ascii="Times New Roman" w:eastAsia="Calibri" w:hAnsi="Times New Roman" w:cs="Times New Roman"/>
          <w:b/>
          <w:sz w:val="26"/>
          <w:szCs w:val="26"/>
          <w:shd w:val="clear" w:color="auto" w:fill="FFFFFF"/>
        </w:rPr>
        <w:t>20.</w:t>
      </w:r>
      <w:r>
        <w:rPr>
          <w:rFonts w:ascii="Times New Roman" w:eastAsia="Calibri" w:hAnsi="Times New Roman" w:cs="Times New Roman"/>
          <w:sz w:val="26"/>
          <w:szCs w:val="26"/>
          <w:shd w:val="clear" w:color="auto" w:fill="FFFFFF"/>
        </w:rPr>
        <w:t xml:space="preserve"> Для отражения в бухгалтерском учете принимаются документы, которые проверены сотрудниками Централизованной бухгалтерии в соответствии с положением о внутреннем финансовом контроле. Для оформления фактов хозяйственной жизни используются формы первичных (сводных) учетных документов: </w:t>
      </w:r>
      <w:r>
        <w:rPr>
          <w:rFonts w:ascii="Times New Roman" w:eastAsia="Times New Roman" w:hAnsi="Times New Roman" w:cs="Times New Roman"/>
          <w:i/>
          <w:sz w:val="20"/>
          <w:szCs w:val="20"/>
          <w:lang w:eastAsia="ru-RU"/>
        </w:rPr>
        <w:t>(в ред. приказа от 27.12.2023 № ОД-89)</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20"/>
        <w:jc w:val="both"/>
      </w:pPr>
      <w:r>
        <w:rPr>
          <w:rFonts w:ascii="Times New Roman" w:eastAsia="Times New Roman" w:hAnsi="Times New Roman" w:cs="Times New Roman"/>
          <w:sz w:val="26"/>
          <w:szCs w:val="26"/>
          <w:lang w:eastAsia="ru-RU"/>
        </w:rPr>
        <w:t>унифицированные формы первичных учетных документов, утвержденные Приказами Минфина России N 52н и N 61н;</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2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неунифицированные формы первичных учетных документов, </w:t>
      </w:r>
      <w:r>
        <w:rPr>
          <w:rFonts w:ascii="Times New Roman" w:hAnsi="Times New Roman" w:cs="Times New Roman"/>
          <w:sz w:val="26"/>
          <w:szCs w:val="26"/>
        </w:rPr>
        <w:t xml:space="preserve">согласно </w:t>
      </w:r>
      <w:r>
        <w:rPr>
          <w:rFonts w:ascii="Times New Roman" w:eastAsia="Times New Roman" w:hAnsi="Times New Roman" w:cs="Times New Roman"/>
          <w:sz w:val="26"/>
          <w:szCs w:val="26"/>
          <w:lang w:eastAsia="ru-RU"/>
        </w:rPr>
        <w:t>приложению 3 к настоящей Единой учетной политике.</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Кроме унифицированных форм первичных учетных документов и регистров бухгалтерского учета, могут применяться иные формы первичных учетных документов и регистров учета, необходимые субъекту централизованного учета, содержащиеся в приложении 4 к настоящей Единой учетной политике.</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Субъект централизованного учета в целях внесения в Единую учетную политику иных форм первичных учетных документов и регистров бухгалтерского учета направляет в Централизованную бухгалтерию обоснование необходимости и причины недостаточности разработанных унифицированных форм первичных учетных документов и регистров, предложения по наличию (отсутствию) дублирования (аналогичности), возможности применения и технической реализации документа в 1С.</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 xml:space="preserve">Право разработки указанных документов закрепляется за ответственным лицом, назначенным руководителем субъекта централизованного учета, который доводит порядок их заполнения до соответствующих ответственных лиц и устанавливает сроки их представления в Централизованную бухгалтерию.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Основание: пункты 25–26 СГС «Концептуальные основы бухучета и отчетности», подпункт «г» пункта 9 СГС «Учетная политика, оценочные значения и ошибки».</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b/>
          <w:sz w:val="26"/>
          <w:szCs w:val="26"/>
          <w:shd w:val="clear" w:color="auto" w:fill="FFFFFF"/>
        </w:rPr>
        <w:t>21.</w:t>
      </w:r>
      <w:r>
        <w:rPr>
          <w:rFonts w:ascii="Times New Roman" w:eastAsia="Calibri" w:hAnsi="Times New Roman" w:cs="Times New Roman"/>
          <w:sz w:val="26"/>
          <w:szCs w:val="26"/>
          <w:shd w:val="clear" w:color="auto" w:fill="FFFFFF"/>
        </w:rPr>
        <w:t xml:space="preserve"> Допускается оформление одного первичного документа при осуществлении нескольких взаимосвязанных между собой фактов хозяйственной жизни.</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С периодичностью один раз в месяц (в последний день месяца) оформляются:</w:t>
      </w:r>
    </w:p>
    <w:p w:rsidR="0027333F" w:rsidRDefault="00C962CA">
      <w:pPr>
        <w:spacing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 Ведомость группового начисления доходов (ф.0510431);</w:t>
      </w:r>
    </w:p>
    <w:p w:rsidR="0027333F" w:rsidRDefault="00C962CA">
      <w:pPr>
        <w:spacing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 Ведомость выпадающих доходов (ф.0510838).</w:t>
      </w:r>
    </w:p>
    <w:p w:rsidR="0027333F" w:rsidRDefault="00C962CA">
      <w:pPr>
        <w:spacing w:after="0"/>
        <w:jc w:val="both"/>
        <w:rPr>
          <w:rFonts w:ascii="Times New Roman" w:eastAsia="Calibri" w:hAnsi="Times New Roman" w:cs="Times New Roman"/>
          <w:i/>
          <w:shd w:val="clear" w:color="auto" w:fill="FFFFFF"/>
        </w:rPr>
      </w:pPr>
      <w:r>
        <w:rPr>
          <w:rFonts w:ascii="Times New Roman" w:eastAsia="Calibri" w:hAnsi="Times New Roman" w:cs="Times New Roman"/>
          <w:i/>
          <w:shd w:val="clear" w:color="auto" w:fill="FFFFFF"/>
        </w:rPr>
        <w:t>Основание: пункт 9 приложения №2 к СГС «Учетная политика, оценочные значения и ошибки».»</w:t>
      </w:r>
      <w:r>
        <w:rPr>
          <w:rFonts w:ascii="Times New Roman" w:eastAsia="Calibri" w:hAnsi="Times New Roman" w:cs="Times New Roman"/>
          <w:sz w:val="26"/>
          <w:szCs w:val="26"/>
          <w:shd w:val="clear" w:color="auto" w:fill="FFFFFF"/>
        </w:rPr>
        <w:t>»</w:t>
      </w:r>
      <w:r>
        <w:rPr>
          <w:rFonts w:ascii="Times New Roman" w:eastAsia="Calibri" w:hAnsi="Times New Roman" w:cs="Times New Roman"/>
          <w:i/>
          <w:shd w:val="clear" w:color="auto" w:fill="FFFFFF"/>
        </w:rPr>
        <w:t xml:space="preserve">    </w:t>
      </w:r>
    </w:p>
    <w:p w:rsidR="0027333F" w:rsidRDefault="00C962CA">
      <w:pPr>
        <w:spacing w:after="0"/>
        <w:jc w:val="both"/>
        <w:rPr>
          <w:rFonts w:ascii="Times New Roman" w:eastAsia="Calibri" w:hAnsi="Times New Roman" w:cs="Times New Roman"/>
          <w:i/>
          <w:shd w:val="clear" w:color="auto" w:fill="FFFFFF"/>
        </w:rPr>
      </w:pPr>
      <w:r>
        <w:rPr>
          <w:rFonts w:ascii="Times New Roman" w:eastAsia="Times New Roman" w:hAnsi="Times New Roman" w:cs="Times New Roman"/>
          <w:i/>
          <w:sz w:val="20"/>
          <w:szCs w:val="20"/>
          <w:lang w:eastAsia="ru-RU"/>
        </w:rPr>
        <w:t>(в ред. приказа от 27.12.2023 № ОД-89)</w:t>
      </w:r>
      <w:r>
        <w:rPr>
          <w:rFonts w:ascii="Times New Roman" w:eastAsia="Calibri" w:hAnsi="Times New Roman" w:cs="Times New Roman"/>
          <w:i/>
          <w:shd w:val="clear" w:color="auto" w:fill="FFFFFF"/>
        </w:rPr>
        <w:t xml:space="preserve">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B050"/>
          <w:sz w:val="26"/>
          <w:szCs w:val="26"/>
          <w:lang w:eastAsia="ru-RU"/>
        </w:rPr>
      </w:pPr>
      <w:r>
        <w:rPr>
          <w:rFonts w:ascii="Times New Roman" w:eastAsia="Times New Roman" w:hAnsi="Times New Roman" w:cs="Times New Roman"/>
          <w:b/>
          <w:sz w:val="26"/>
          <w:szCs w:val="26"/>
          <w:lang w:eastAsia="ru-RU"/>
        </w:rPr>
        <w:t>22.</w:t>
      </w:r>
      <w:r>
        <w:rPr>
          <w:rFonts w:ascii="Times New Roman" w:eastAsia="Times New Roman" w:hAnsi="Times New Roman" w:cs="Times New Roman"/>
          <w:sz w:val="26"/>
          <w:szCs w:val="26"/>
          <w:lang w:eastAsia="ru-RU"/>
        </w:rPr>
        <w:t xml:space="preserve"> При поступлении документов на иностранном языке построчный перевод таких документов на русский язык осуществляется сотрудником учреждения, который владеет иностранным языком.</w:t>
      </w:r>
      <w:r>
        <w:rPr>
          <w:rFonts w:ascii="Times New Roman" w:eastAsia="Times New Roman" w:hAnsi="Times New Roman" w:cs="Times New Roman"/>
          <w:sz w:val="26"/>
          <w:szCs w:val="26"/>
          <w:lang w:eastAsia="ru-RU"/>
        </w:rPr>
        <w:tab/>
        <w:t>В случае невозможности перевода документа привлекается</w:t>
      </w:r>
      <w:r>
        <w:rPr>
          <w:rFonts w:ascii="Times New Roman" w:eastAsia="Times New Roman" w:hAnsi="Times New Roman" w:cs="Times New Roman"/>
          <w:color w:val="00B050"/>
          <w:lang w:eastAsia="ru-RU"/>
        </w:rPr>
        <w:t xml:space="preserve"> </w:t>
      </w:r>
      <w:r>
        <w:rPr>
          <w:rFonts w:ascii="Times New Roman" w:eastAsia="Times New Roman" w:hAnsi="Times New Roman" w:cs="Times New Roman"/>
          <w:sz w:val="26"/>
          <w:szCs w:val="26"/>
          <w:lang w:eastAsia="ru-RU"/>
        </w:rPr>
        <w:t>профессиональный переводчик.</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Переводы составляются на отдельном документе, заверяются подписью сотрудника, составившего перевод, и прикладываются к первичным документам. Перевод к денежным (финансовым) документам заверяется нотариусом.</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Если документы на иностранном языке составлены по типовой форме (идентичны по количеству граф, их названию, расшифровке работ и т. д. и отличаются только суммой), то в отношении их постоянных показателей достаточно однократного перевода на русский язык. Впоследствии переводить нужно только изменяющиеся показатели данного первичного документа.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Основание: пункт 31 СГС «Концептуальные основы бухучета и отчетности».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23. </w:t>
      </w:r>
      <w:r>
        <w:rPr>
          <w:rFonts w:ascii="Times New Roman" w:eastAsia="Times New Roman" w:hAnsi="Times New Roman" w:cs="Times New Roman"/>
          <w:sz w:val="26"/>
          <w:szCs w:val="26"/>
          <w:lang w:eastAsia="ru-RU"/>
        </w:rPr>
        <w:t>Бухгалтерский учет субъекта централизованного учета осуществляется по следующим журналам операций:</w:t>
      </w:r>
    </w:p>
    <w:p w:rsidR="0027333F" w:rsidRDefault="00C962C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Журнал № 1 операций по счету «Касса»;</w:t>
      </w:r>
    </w:p>
    <w:p w:rsidR="0027333F" w:rsidRDefault="00C962C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Журнал № 2 операций с безналичными денежными средствами;</w:t>
      </w:r>
    </w:p>
    <w:p w:rsidR="0027333F" w:rsidRDefault="00C962C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Журнал № 3 операций расчетов с подотчетными лицами;</w:t>
      </w:r>
    </w:p>
    <w:p w:rsidR="0027333F" w:rsidRDefault="00C962C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Журнал № 4 операций расчетов с поставщиками и подрядчиками;</w:t>
      </w:r>
    </w:p>
    <w:p w:rsidR="0027333F" w:rsidRDefault="00C962C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Журнал № 5 операций расчетов с дебиторами по доходам;</w:t>
      </w:r>
    </w:p>
    <w:p w:rsidR="0027333F" w:rsidRDefault="00C962C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Журнал № 6 операций расчетов по оплате труда, денежному довольствию и </w:t>
      </w:r>
      <w:r>
        <w:rPr>
          <w:rFonts w:ascii="Times New Roman" w:eastAsia="Times New Roman" w:hAnsi="Times New Roman" w:cs="Times New Roman"/>
          <w:sz w:val="26"/>
          <w:szCs w:val="26"/>
          <w:lang w:eastAsia="ru-RU"/>
        </w:rPr>
        <w:tab/>
        <w:t>стипендиям;</w:t>
      </w:r>
    </w:p>
    <w:p w:rsidR="0027333F" w:rsidRDefault="00C962C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Журнал № 7 операций по выбытию и перемещению нефинансовых активов;</w:t>
      </w:r>
    </w:p>
    <w:p w:rsidR="0027333F" w:rsidRDefault="00C962C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Журнал № 8 по прочим операциям;</w:t>
      </w:r>
    </w:p>
    <w:p w:rsidR="0027333F" w:rsidRDefault="00C962C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Журнал № 8-ош операций по исправлению ошибок прошлых лет;</w:t>
      </w:r>
    </w:p>
    <w:p w:rsidR="0027333F" w:rsidRDefault="00C962C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Журнал № 8-мо операций межотчетного периода.</w:t>
      </w:r>
    </w:p>
    <w:p w:rsidR="0027333F" w:rsidRDefault="00C962CA">
      <w:pPr>
        <w:spacing w:after="0"/>
        <w:jc w:val="both"/>
        <w:rPr>
          <w:rFonts w:ascii="Times New Roman" w:eastAsia="Calibri" w:hAnsi="Times New Roman" w:cs="Times New Roman"/>
          <w:i/>
          <w:shd w:val="clear" w:color="auto" w:fill="FFFFFF"/>
        </w:rPr>
      </w:pPr>
      <w:r>
        <w:rPr>
          <w:rFonts w:ascii="Times New Roman" w:eastAsia="Times New Roman" w:hAnsi="Times New Roman" w:cs="Times New Roman"/>
          <w:sz w:val="26"/>
          <w:szCs w:val="26"/>
          <w:lang w:eastAsia="ru-RU"/>
        </w:rPr>
        <w:tab/>
        <w:t xml:space="preserve">Журнал операций по забалансовому счету (ф.0509213). </w:t>
      </w:r>
      <w:r>
        <w:rPr>
          <w:rFonts w:ascii="Times New Roman" w:eastAsia="Times New Roman" w:hAnsi="Times New Roman" w:cs="Times New Roman"/>
          <w:i/>
          <w:sz w:val="20"/>
          <w:szCs w:val="20"/>
          <w:lang w:eastAsia="ru-RU"/>
        </w:rPr>
        <w:t>(в ред. приказа от 27.12.2023 № ОД-89)</w:t>
      </w:r>
      <w:r>
        <w:rPr>
          <w:rFonts w:ascii="Times New Roman" w:eastAsia="Calibri" w:hAnsi="Times New Roman" w:cs="Times New Roman"/>
          <w:i/>
          <w:shd w:val="clear" w:color="auto" w:fill="FFFFFF"/>
        </w:rPr>
        <w:t xml:space="preserve">   </w:t>
      </w:r>
    </w:p>
    <w:p w:rsidR="0027333F" w:rsidRDefault="00C962C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Главная книга.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24.</w:t>
      </w:r>
      <w:r>
        <w:rPr>
          <w:rFonts w:ascii="Times New Roman" w:eastAsia="Times New Roman" w:hAnsi="Times New Roman" w:cs="Times New Roman"/>
          <w:sz w:val="26"/>
          <w:szCs w:val="26"/>
          <w:lang w:eastAsia="ru-RU"/>
        </w:rPr>
        <w:t xml:space="preserve"> Формирование регистров бухгалтерского учета осуществляется в следующем порядке:</w:t>
      </w:r>
    </w:p>
    <w:tbl>
      <w:tblPr>
        <w:tblStyle w:val="afb"/>
        <w:tblW w:w="9634" w:type="dxa"/>
        <w:tblLook w:val="04A0" w:firstRow="1" w:lastRow="0" w:firstColumn="1" w:lastColumn="0" w:noHBand="0" w:noVBand="1"/>
      </w:tblPr>
      <w:tblGrid>
        <w:gridCol w:w="1985"/>
        <w:gridCol w:w="4531"/>
        <w:gridCol w:w="3118"/>
      </w:tblGrid>
      <w:tr w:rsidR="0027333F">
        <w:tc>
          <w:tcPr>
            <w:tcW w:w="1985"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sz w:val="24"/>
                <w:szCs w:val="24"/>
                <w:lang w:eastAsia="ru-RU"/>
              </w:rPr>
            </w:pPr>
            <w:r>
              <w:rPr>
                <w:sz w:val="24"/>
                <w:szCs w:val="24"/>
                <w:lang w:eastAsia="ru-RU"/>
              </w:rPr>
              <w:t>Код формы документа</w:t>
            </w:r>
          </w:p>
        </w:tc>
        <w:tc>
          <w:tcPr>
            <w:tcW w:w="4531"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sz w:val="24"/>
                <w:szCs w:val="24"/>
                <w:lang w:eastAsia="ru-RU"/>
              </w:rPr>
            </w:pPr>
            <w:r>
              <w:rPr>
                <w:sz w:val="24"/>
                <w:szCs w:val="24"/>
                <w:lang w:eastAsia="ru-RU"/>
              </w:rPr>
              <w:t>Наименование регистра</w:t>
            </w:r>
          </w:p>
        </w:tc>
        <w:tc>
          <w:tcPr>
            <w:tcW w:w="3118"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sz w:val="24"/>
                <w:szCs w:val="24"/>
                <w:lang w:eastAsia="ru-RU"/>
              </w:rPr>
            </w:pPr>
            <w:r>
              <w:rPr>
                <w:sz w:val="24"/>
                <w:szCs w:val="24"/>
                <w:lang w:eastAsia="ru-RU"/>
              </w:rPr>
              <w:t>Периодичность</w:t>
            </w:r>
          </w:p>
        </w:tc>
      </w:tr>
      <w:tr w:rsidR="0027333F">
        <w:tc>
          <w:tcPr>
            <w:tcW w:w="1985" w:type="dxa"/>
          </w:tcPr>
          <w:p w:rsidR="0027333F" w:rsidRDefault="00C962CA">
            <w:pPr>
              <w:spacing w:after="0" w:line="240" w:lineRule="auto"/>
              <w:jc w:val="center"/>
              <w:rPr>
                <w:sz w:val="24"/>
                <w:szCs w:val="24"/>
                <w:lang w:eastAsia="ru-RU"/>
              </w:rPr>
            </w:pPr>
            <w:r>
              <w:rPr>
                <w:sz w:val="24"/>
                <w:szCs w:val="24"/>
                <w:lang w:eastAsia="ru-RU"/>
              </w:rPr>
              <w:lastRenderedPageBreak/>
              <w:t>0509215</w:t>
            </w:r>
          </w:p>
          <w:p w:rsidR="0027333F" w:rsidRDefault="00C962CA">
            <w:pPr>
              <w:spacing w:after="0" w:line="240" w:lineRule="auto"/>
              <w:jc w:val="both"/>
              <w:rPr>
                <w:rFonts w:eastAsia="Calibri"/>
                <w:i/>
                <w:sz w:val="20"/>
                <w:szCs w:val="20"/>
                <w:shd w:val="clear" w:color="auto" w:fill="FFFFFF"/>
                <w:lang w:eastAsia="ru-RU"/>
              </w:rPr>
            </w:pPr>
            <w:r>
              <w:rPr>
                <w:i/>
                <w:sz w:val="20"/>
                <w:szCs w:val="20"/>
                <w:lang w:eastAsia="ru-RU"/>
              </w:rPr>
              <w:t>(в ред. приказа от 27.12.2023 № ОД-89)</w:t>
            </w:r>
            <w:r>
              <w:rPr>
                <w:rFonts w:eastAsia="Calibri"/>
                <w:i/>
                <w:sz w:val="20"/>
                <w:szCs w:val="20"/>
                <w:shd w:val="clear" w:color="auto" w:fill="FFFFFF"/>
                <w:lang w:eastAsia="ru-RU"/>
              </w:rPr>
              <w:t xml:space="preserve">   </w:t>
            </w:r>
          </w:p>
        </w:tc>
        <w:tc>
          <w:tcPr>
            <w:tcW w:w="4531"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sz w:val="24"/>
                <w:szCs w:val="24"/>
                <w:lang w:eastAsia="ru-RU"/>
              </w:rPr>
            </w:pPr>
            <w:r>
              <w:rPr>
                <w:sz w:val="24"/>
                <w:szCs w:val="24"/>
                <w:lang w:eastAsia="ru-RU"/>
              </w:rPr>
              <w:t>Инвентарная карточка учета нефинансовых активов</w:t>
            </w:r>
          </w:p>
        </w:tc>
        <w:tc>
          <w:tcPr>
            <w:tcW w:w="3118"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sz w:val="24"/>
                <w:szCs w:val="24"/>
                <w:lang w:eastAsia="ru-RU"/>
              </w:rPr>
            </w:pPr>
            <w:r>
              <w:rPr>
                <w:sz w:val="24"/>
                <w:szCs w:val="24"/>
                <w:lang w:eastAsia="ru-RU"/>
              </w:rPr>
              <w:t>По мере поступления, выбытия, по запросу</w:t>
            </w:r>
          </w:p>
        </w:tc>
      </w:tr>
      <w:tr w:rsidR="0027333F">
        <w:tc>
          <w:tcPr>
            <w:tcW w:w="1985"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sz w:val="24"/>
                <w:szCs w:val="24"/>
                <w:lang w:eastAsia="ru-RU"/>
              </w:rPr>
            </w:pPr>
            <w:r>
              <w:rPr>
                <w:sz w:val="24"/>
                <w:szCs w:val="24"/>
                <w:lang w:eastAsia="ru-RU"/>
              </w:rPr>
              <w:t>0509216</w:t>
            </w:r>
          </w:p>
          <w:p w:rsidR="0027333F" w:rsidRDefault="00C962CA">
            <w:pPr>
              <w:spacing w:after="0" w:line="240" w:lineRule="auto"/>
              <w:jc w:val="both"/>
              <w:rPr>
                <w:rFonts w:eastAsia="Calibri"/>
                <w:i/>
                <w:sz w:val="20"/>
                <w:szCs w:val="20"/>
                <w:shd w:val="clear" w:color="auto" w:fill="FFFFFF"/>
                <w:lang w:eastAsia="ru-RU"/>
              </w:rPr>
            </w:pPr>
            <w:r>
              <w:rPr>
                <w:i/>
                <w:sz w:val="20"/>
                <w:szCs w:val="20"/>
                <w:lang w:eastAsia="ru-RU"/>
              </w:rPr>
              <w:t>(в ред. приказа от 27.12.2023 № ОД-89)</w:t>
            </w:r>
            <w:r>
              <w:rPr>
                <w:rFonts w:eastAsia="Calibri"/>
                <w:i/>
                <w:sz w:val="20"/>
                <w:szCs w:val="20"/>
                <w:shd w:val="clear" w:color="auto" w:fill="FFFFFF"/>
                <w:lang w:eastAsia="ru-RU"/>
              </w:rPr>
              <w:t xml:space="preserve">   </w:t>
            </w:r>
          </w:p>
        </w:tc>
        <w:tc>
          <w:tcPr>
            <w:tcW w:w="4531"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sz w:val="24"/>
                <w:szCs w:val="24"/>
                <w:lang w:eastAsia="ru-RU"/>
              </w:rPr>
            </w:pPr>
            <w:r>
              <w:rPr>
                <w:sz w:val="24"/>
                <w:szCs w:val="24"/>
                <w:lang w:eastAsia="ru-RU"/>
              </w:rPr>
              <w:t>Инвентарная карточка группового учета нефинансовых активов</w:t>
            </w:r>
          </w:p>
        </w:tc>
        <w:tc>
          <w:tcPr>
            <w:tcW w:w="3118"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sz w:val="24"/>
                <w:szCs w:val="24"/>
                <w:lang w:eastAsia="ru-RU"/>
              </w:rPr>
            </w:pPr>
            <w:r>
              <w:rPr>
                <w:sz w:val="24"/>
                <w:szCs w:val="24"/>
                <w:lang w:eastAsia="ru-RU"/>
              </w:rPr>
              <w:t>По мере поступления, выбытия, по запросу</w:t>
            </w:r>
          </w:p>
        </w:tc>
      </w:tr>
      <w:tr w:rsidR="0027333F">
        <w:tc>
          <w:tcPr>
            <w:tcW w:w="1985"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sz w:val="24"/>
                <w:szCs w:val="24"/>
                <w:lang w:eastAsia="ru-RU"/>
              </w:rPr>
            </w:pPr>
            <w:r>
              <w:rPr>
                <w:sz w:val="24"/>
                <w:szCs w:val="24"/>
                <w:lang w:eastAsia="ru-RU"/>
              </w:rPr>
              <w:t>0504033</w:t>
            </w:r>
          </w:p>
        </w:tc>
        <w:tc>
          <w:tcPr>
            <w:tcW w:w="4531"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sz w:val="24"/>
                <w:szCs w:val="24"/>
                <w:lang w:eastAsia="ru-RU"/>
              </w:rPr>
            </w:pPr>
            <w:r>
              <w:rPr>
                <w:sz w:val="26"/>
                <w:szCs w:val="26"/>
                <w:lang w:eastAsia="ru-RU"/>
              </w:rPr>
              <w:t>Опись инвентарных карточек по учету нефинансовых активов</w:t>
            </w:r>
          </w:p>
        </w:tc>
        <w:tc>
          <w:tcPr>
            <w:tcW w:w="3118"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sz w:val="24"/>
                <w:szCs w:val="24"/>
                <w:lang w:eastAsia="ru-RU"/>
              </w:rPr>
            </w:pPr>
            <w:r>
              <w:rPr>
                <w:sz w:val="24"/>
                <w:szCs w:val="24"/>
                <w:lang w:eastAsia="ru-RU"/>
              </w:rPr>
              <w:t>По запросу</w:t>
            </w:r>
          </w:p>
        </w:tc>
      </w:tr>
      <w:tr w:rsidR="0027333F">
        <w:tc>
          <w:tcPr>
            <w:tcW w:w="1985"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sz w:val="24"/>
                <w:szCs w:val="24"/>
                <w:lang w:eastAsia="ru-RU"/>
              </w:rPr>
            </w:pPr>
            <w:r>
              <w:rPr>
                <w:sz w:val="24"/>
                <w:szCs w:val="24"/>
                <w:lang w:eastAsia="ru-RU"/>
              </w:rPr>
              <w:t>0504034</w:t>
            </w:r>
          </w:p>
        </w:tc>
        <w:tc>
          <w:tcPr>
            <w:tcW w:w="4531"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sz w:val="26"/>
                <w:szCs w:val="26"/>
                <w:lang w:eastAsia="ru-RU"/>
              </w:rPr>
            </w:pPr>
            <w:r>
              <w:rPr>
                <w:sz w:val="26"/>
                <w:szCs w:val="26"/>
                <w:lang w:eastAsia="ru-RU"/>
              </w:rPr>
              <w:t>Инвентарный список нефинансовых активов</w:t>
            </w:r>
          </w:p>
        </w:tc>
        <w:tc>
          <w:tcPr>
            <w:tcW w:w="3118"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sz w:val="24"/>
                <w:szCs w:val="24"/>
                <w:lang w:eastAsia="ru-RU"/>
              </w:rPr>
            </w:pPr>
            <w:r>
              <w:rPr>
                <w:sz w:val="24"/>
                <w:szCs w:val="24"/>
                <w:lang w:eastAsia="ru-RU"/>
              </w:rPr>
              <w:t>Ежегодно</w:t>
            </w:r>
          </w:p>
        </w:tc>
      </w:tr>
      <w:tr w:rsidR="0027333F">
        <w:tc>
          <w:tcPr>
            <w:tcW w:w="1985"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sz w:val="24"/>
                <w:szCs w:val="24"/>
                <w:lang w:eastAsia="ru-RU"/>
              </w:rPr>
            </w:pPr>
            <w:r>
              <w:rPr>
                <w:sz w:val="24"/>
                <w:szCs w:val="24"/>
                <w:lang w:eastAsia="ru-RU"/>
              </w:rPr>
              <w:t>0504047</w:t>
            </w:r>
          </w:p>
        </w:tc>
        <w:tc>
          <w:tcPr>
            <w:tcW w:w="4531" w:type="dxa"/>
          </w:tcPr>
          <w:p w:rsidR="0027333F" w:rsidRDefault="00C962CA">
            <w:pPr>
              <w:spacing w:after="0" w:line="240" w:lineRule="auto"/>
              <w:rPr>
                <w:sz w:val="24"/>
                <w:szCs w:val="24"/>
                <w:lang w:eastAsia="ru-RU"/>
              </w:rPr>
            </w:pPr>
            <w:r>
              <w:rPr>
                <w:sz w:val="24"/>
                <w:szCs w:val="24"/>
                <w:lang w:eastAsia="ru-RU"/>
              </w:rPr>
              <w:t>Реестр депонированных сумм</w:t>
            </w:r>
          </w:p>
        </w:tc>
        <w:tc>
          <w:tcPr>
            <w:tcW w:w="3118"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sz w:val="24"/>
                <w:szCs w:val="24"/>
                <w:lang w:eastAsia="ru-RU"/>
              </w:rPr>
            </w:pPr>
            <w:r>
              <w:rPr>
                <w:sz w:val="24"/>
                <w:szCs w:val="24"/>
                <w:lang w:eastAsia="ru-RU"/>
              </w:rPr>
              <w:t>Ежегодно</w:t>
            </w:r>
          </w:p>
        </w:tc>
      </w:tr>
      <w:tr w:rsidR="0027333F">
        <w:tc>
          <w:tcPr>
            <w:tcW w:w="1985"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sz w:val="24"/>
                <w:szCs w:val="24"/>
                <w:lang w:eastAsia="ru-RU"/>
              </w:rPr>
            </w:pPr>
            <w:r>
              <w:rPr>
                <w:sz w:val="24"/>
                <w:szCs w:val="24"/>
                <w:lang w:eastAsia="ru-RU"/>
              </w:rPr>
              <w:t>0504048</w:t>
            </w:r>
          </w:p>
        </w:tc>
        <w:tc>
          <w:tcPr>
            <w:tcW w:w="4531" w:type="dxa"/>
          </w:tcPr>
          <w:p w:rsidR="0027333F" w:rsidRDefault="00C962CA">
            <w:pPr>
              <w:spacing w:after="0" w:line="240" w:lineRule="auto"/>
              <w:rPr>
                <w:sz w:val="24"/>
                <w:szCs w:val="24"/>
                <w:lang w:eastAsia="ru-RU"/>
              </w:rPr>
            </w:pPr>
            <w:r>
              <w:rPr>
                <w:sz w:val="24"/>
                <w:szCs w:val="24"/>
                <w:lang w:eastAsia="ru-RU"/>
              </w:rPr>
              <w:t>Книга аналитического учета депонированной заработной платы, денежного довольствия и стипендий</w:t>
            </w:r>
          </w:p>
        </w:tc>
        <w:tc>
          <w:tcPr>
            <w:tcW w:w="3118"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sz w:val="24"/>
                <w:szCs w:val="24"/>
                <w:lang w:eastAsia="ru-RU"/>
              </w:rPr>
            </w:pPr>
            <w:r>
              <w:rPr>
                <w:sz w:val="24"/>
                <w:szCs w:val="24"/>
                <w:lang w:eastAsia="ru-RU"/>
              </w:rPr>
              <w:t>Ежегодно</w:t>
            </w:r>
          </w:p>
        </w:tc>
      </w:tr>
      <w:tr w:rsidR="0027333F">
        <w:tc>
          <w:tcPr>
            <w:tcW w:w="1985"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sz w:val="24"/>
                <w:szCs w:val="24"/>
                <w:lang w:eastAsia="ru-RU"/>
              </w:rPr>
            </w:pPr>
            <w:r>
              <w:rPr>
                <w:sz w:val="24"/>
                <w:szCs w:val="24"/>
                <w:lang w:eastAsia="ru-RU"/>
              </w:rPr>
              <w:t>0504064</w:t>
            </w:r>
          </w:p>
        </w:tc>
        <w:tc>
          <w:tcPr>
            <w:tcW w:w="4531" w:type="dxa"/>
          </w:tcPr>
          <w:p w:rsidR="0027333F" w:rsidRDefault="00C962CA">
            <w:pPr>
              <w:spacing w:after="0" w:line="240" w:lineRule="auto"/>
              <w:rPr>
                <w:sz w:val="24"/>
                <w:szCs w:val="24"/>
                <w:lang w:eastAsia="ru-RU"/>
              </w:rPr>
            </w:pPr>
            <w:r>
              <w:rPr>
                <w:sz w:val="24"/>
                <w:szCs w:val="24"/>
                <w:lang w:eastAsia="ru-RU"/>
              </w:rPr>
              <w:t>Журнал регистрации обязательств</w:t>
            </w:r>
          </w:p>
        </w:tc>
        <w:tc>
          <w:tcPr>
            <w:tcW w:w="3118"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sz w:val="24"/>
                <w:szCs w:val="24"/>
                <w:lang w:eastAsia="ru-RU"/>
              </w:rPr>
            </w:pPr>
            <w:r>
              <w:rPr>
                <w:sz w:val="24"/>
                <w:szCs w:val="24"/>
                <w:lang w:eastAsia="ru-RU"/>
              </w:rPr>
              <w:t>По запросу</w:t>
            </w:r>
          </w:p>
        </w:tc>
      </w:tr>
      <w:tr w:rsidR="0027333F">
        <w:tc>
          <w:tcPr>
            <w:tcW w:w="1985"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sz w:val="24"/>
                <w:szCs w:val="24"/>
                <w:lang w:eastAsia="ru-RU"/>
              </w:rPr>
            </w:pPr>
            <w:r>
              <w:rPr>
                <w:sz w:val="24"/>
                <w:szCs w:val="24"/>
                <w:lang w:eastAsia="ru-RU"/>
              </w:rPr>
              <w:t>0504071</w:t>
            </w:r>
          </w:p>
        </w:tc>
        <w:tc>
          <w:tcPr>
            <w:tcW w:w="4531" w:type="dxa"/>
          </w:tcPr>
          <w:p w:rsidR="0027333F" w:rsidRDefault="00C962CA">
            <w:pPr>
              <w:spacing w:after="0" w:line="240" w:lineRule="auto"/>
              <w:rPr>
                <w:sz w:val="24"/>
                <w:szCs w:val="24"/>
                <w:lang w:eastAsia="ru-RU"/>
              </w:rPr>
            </w:pPr>
            <w:r>
              <w:rPr>
                <w:sz w:val="24"/>
                <w:szCs w:val="24"/>
                <w:lang w:eastAsia="ru-RU"/>
              </w:rPr>
              <w:t>Журналы операций</w:t>
            </w:r>
          </w:p>
        </w:tc>
        <w:tc>
          <w:tcPr>
            <w:tcW w:w="3118"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sz w:val="24"/>
                <w:szCs w:val="24"/>
                <w:lang w:eastAsia="ru-RU"/>
              </w:rPr>
            </w:pPr>
            <w:r>
              <w:rPr>
                <w:sz w:val="24"/>
                <w:szCs w:val="24"/>
                <w:lang w:eastAsia="ru-RU"/>
              </w:rPr>
              <w:t>Ежемесячно</w:t>
            </w:r>
          </w:p>
        </w:tc>
      </w:tr>
      <w:tr w:rsidR="0027333F">
        <w:tc>
          <w:tcPr>
            <w:tcW w:w="1985"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sz w:val="24"/>
                <w:szCs w:val="24"/>
                <w:lang w:eastAsia="ru-RU"/>
              </w:rPr>
            </w:pPr>
            <w:r>
              <w:rPr>
                <w:sz w:val="24"/>
                <w:szCs w:val="24"/>
                <w:lang w:eastAsia="ru-RU"/>
              </w:rPr>
              <w:t>0509213</w:t>
            </w:r>
          </w:p>
          <w:p w:rsidR="0027333F" w:rsidRDefault="00C962CA">
            <w:pPr>
              <w:spacing w:after="0" w:line="240" w:lineRule="auto"/>
              <w:jc w:val="both"/>
              <w:rPr>
                <w:rFonts w:eastAsia="Calibri"/>
                <w:i/>
                <w:sz w:val="20"/>
                <w:szCs w:val="20"/>
                <w:shd w:val="clear" w:color="auto" w:fill="FFFFFF"/>
                <w:lang w:eastAsia="ru-RU"/>
              </w:rPr>
            </w:pPr>
            <w:r>
              <w:rPr>
                <w:i/>
                <w:sz w:val="20"/>
                <w:szCs w:val="20"/>
                <w:lang w:eastAsia="ru-RU"/>
              </w:rPr>
              <w:t>(в ред. приказа от 27.12.2023 № ОД-89)</w:t>
            </w:r>
            <w:r>
              <w:rPr>
                <w:rFonts w:eastAsia="Calibri"/>
                <w:i/>
                <w:sz w:val="20"/>
                <w:szCs w:val="20"/>
                <w:shd w:val="clear" w:color="auto" w:fill="FFFFFF"/>
                <w:lang w:eastAsia="ru-RU"/>
              </w:rPr>
              <w:t xml:space="preserve">   </w:t>
            </w:r>
          </w:p>
        </w:tc>
        <w:tc>
          <w:tcPr>
            <w:tcW w:w="4531" w:type="dxa"/>
          </w:tcPr>
          <w:p w:rsidR="0027333F" w:rsidRDefault="00C962CA">
            <w:pPr>
              <w:spacing w:after="0" w:line="240" w:lineRule="auto"/>
              <w:rPr>
                <w:sz w:val="24"/>
                <w:szCs w:val="24"/>
                <w:lang w:eastAsia="ru-RU"/>
              </w:rPr>
            </w:pPr>
            <w:r>
              <w:rPr>
                <w:sz w:val="24"/>
                <w:szCs w:val="24"/>
                <w:lang w:eastAsia="ru-RU"/>
              </w:rPr>
              <w:t>Журнал операций по забалансовому счету</w:t>
            </w:r>
          </w:p>
        </w:tc>
        <w:tc>
          <w:tcPr>
            <w:tcW w:w="3118"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sz w:val="24"/>
                <w:szCs w:val="24"/>
                <w:lang w:eastAsia="ru-RU"/>
              </w:rPr>
            </w:pPr>
            <w:r>
              <w:rPr>
                <w:sz w:val="24"/>
                <w:szCs w:val="24"/>
                <w:lang w:eastAsia="ru-RU"/>
              </w:rPr>
              <w:t>Ежемесячно</w:t>
            </w:r>
          </w:p>
        </w:tc>
      </w:tr>
      <w:tr w:rsidR="0027333F">
        <w:tc>
          <w:tcPr>
            <w:tcW w:w="1985"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sz w:val="24"/>
                <w:szCs w:val="24"/>
                <w:lang w:eastAsia="ru-RU"/>
              </w:rPr>
            </w:pPr>
            <w:r>
              <w:rPr>
                <w:sz w:val="24"/>
                <w:szCs w:val="24"/>
                <w:lang w:eastAsia="ru-RU"/>
              </w:rPr>
              <w:t>0504072</w:t>
            </w:r>
          </w:p>
        </w:tc>
        <w:tc>
          <w:tcPr>
            <w:tcW w:w="4531" w:type="dxa"/>
          </w:tcPr>
          <w:p w:rsidR="0027333F" w:rsidRDefault="00C962CA">
            <w:pPr>
              <w:spacing w:after="0" w:line="240" w:lineRule="auto"/>
              <w:rPr>
                <w:sz w:val="24"/>
                <w:szCs w:val="24"/>
                <w:lang w:eastAsia="ru-RU"/>
              </w:rPr>
            </w:pPr>
            <w:r>
              <w:rPr>
                <w:sz w:val="24"/>
                <w:szCs w:val="24"/>
                <w:lang w:eastAsia="ru-RU"/>
              </w:rPr>
              <w:t>Главная книга</w:t>
            </w:r>
          </w:p>
        </w:tc>
        <w:tc>
          <w:tcPr>
            <w:tcW w:w="3118"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sz w:val="24"/>
                <w:szCs w:val="24"/>
                <w:lang w:eastAsia="ru-RU"/>
              </w:rPr>
            </w:pPr>
            <w:r>
              <w:rPr>
                <w:sz w:val="24"/>
                <w:szCs w:val="24"/>
                <w:lang w:eastAsia="ru-RU"/>
              </w:rPr>
              <w:t>Ежегодно</w:t>
            </w:r>
          </w:p>
        </w:tc>
      </w:tr>
      <w:tr w:rsidR="0027333F">
        <w:tc>
          <w:tcPr>
            <w:tcW w:w="1985"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sz w:val="24"/>
                <w:szCs w:val="24"/>
                <w:lang w:eastAsia="ru-RU"/>
              </w:rPr>
            </w:pPr>
            <w:r>
              <w:rPr>
                <w:sz w:val="24"/>
                <w:szCs w:val="24"/>
                <w:lang w:eastAsia="ru-RU"/>
              </w:rPr>
              <w:t>0510464</w:t>
            </w:r>
          </w:p>
          <w:p w:rsidR="0027333F" w:rsidRDefault="00C962CA">
            <w:pPr>
              <w:spacing w:after="0" w:line="240" w:lineRule="auto"/>
              <w:jc w:val="both"/>
              <w:rPr>
                <w:rFonts w:eastAsia="Calibri"/>
                <w:i/>
                <w:sz w:val="20"/>
                <w:szCs w:val="20"/>
                <w:shd w:val="clear" w:color="auto" w:fill="FFFFFF"/>
                <w:lang w:eastAsia="ru-RU"/>
              </w:rPr>
            </w:pPr>
            <w:r>
              <w:rPr>
                <w:i/>
                <w:sz w:val="20"/>
                <w:szCs w:val="20"/>
                <w:lang w:eastAsia="ru-RU"/>
              </w:rPr>
              <w:t>(в ред. приказа от 27.12.2023 № ОД-89)</w:t>
            </w:r>
            <w:r>
              <w:rPr>
                <w:rFonts w:eastAsia="Calibri"/>
                <w:i/>
                <w:sz w:val="20"/>
                <w:szCs w:val="20"/>
                <w:shd w:val="clear" w:color="auto" w:fill="FFFFFF"/>
                <w:lang w:eastAsia="ru-RU"/>
              </w:rPr>
              <w:t xml:space="preserve">   </w:t>
            </w:r>
          </w:p>
        </w:tc>
        <w:tc>
          <w:tcPr>
            <w:tcW w:w="4531" w:type="dxa"/>
          </w:tcPr>
          <w:p w:rsidR="0027333F" w:rsidRDefault="00C962CA">
            <w:pPr>
              <w:spacing w:after="0" w:line="240" w:lineRule="auto"/>
              <w:rPr>
                <w:sz w:val="24"/>
                <w:szCs w:val="24"/>
                <w:lang w:eastAsia="ru-RU"/>
              </w:rPr>
            </w:pPr>
            <w:r>
              <w:rPr>
                <w:sz w:val="24"/>
                <w:szCs w:val="24"/>
                <w:lang w:eastAsia="ru-RU"/>
              </w:rPr>
              <w:t xml:space="preserve">Инвентаризационная опись остатков на счетах учета денежных средств </w:t>
            </w:r>
          </w:p>
        </w:tc>
        <w:tc>
          <w:tcPr>
            <w:tcW w:w="3118"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sz w:val="24"/>
                <w:szCs w:val="24"/>
                <w:lang w:eastAsia="ru-RU"/>
              </w:rPr>
            </w:pPr>
            <w:r>
              <w:rPr>
                <w:sz w:val="24"/>
                <w:szCs w:val="24"/>
                <w:lang w:eastAsia="ru-RU"/>
              </w:rPr>
              <w:t>При инвентаризации</w:t>
            </w:r>
          </w:p>
        </w:tc>
      </w:tr>
      <w:tr w:rsidR="0027333F">
        <w:tc>
          <w:tcPr>
            <w:tcW w:w="1985"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sz w:val="24"/>
                <w:szCs w:val="24"/>
                <w:lang w:eastAsia="ru-RU"/>
              </w:rPr>
            </w:pPr>
            <w:r>
              <w:rPr>
                <w:sz w:val="24"/>
                <w:szCs w:val="24"/>
                <w:lang w:eastAsia="ru-RU"/>
              </w:rPr>
              <w:t>0510465</w:t>
            </w:r>
          </w:p>
          <w:p w:rsidR="0027333F" w:rsidRDefault="00C962CA">
            <w:pPr>
              <w:spacing w:after="0" w:line="240" w:lineRule="auto"/>
              <w:jc w:val="both"/>
              <w:rPr>
                <w:rFonts w:eastAsia="Calibri"/>
                <w:i/>
                <w:sz w:val="20"/>
                <w:szCs w:val="20"/>
                <w:shd w:val="clear" w:color="auto" w:fill="FFFFFF"/>
                <w:lang w:eastAsia="ru-RU"/>
              </w:rPr>
            </w:pPr>
            <w:r>
              <w:rPr>
                <w:i/>
                <w:sz w:val="20"/>
                <w:szCs w:val="20"/>
                <w:lang w:eastAsia="ru-RU"/>
              </w:rPr>
              <w:t>(в ред. приказа от 27.12.2023 № ОД-89)</w:t>
            </w:r>
            <w:r>
              <w:rPr>
                <w:rFonts w:eastAsia="Calibri"/>
                <w:i/>
                <w:sz w:val="20"/>
                <w:szCs w:val="20"/>
                <w:shd w:val="clear" w:color="auto" w:fill="FFFFFF"/>
                <w:lang w:eastAsia="ru-RU"/>
              </w:rPr>
              <w:t xml:space="preserve">   </w:t>
            </w:r>
          </w:p>
        </w:tc>
        <w:tc>
          <w:tcPr>
            <w:tcW w:w="4531" w:type="dxa"/>
          </w:tcPr>
          <w:p w:rsidR="0027333F" w:rsidRDefault="00C962CA">
            <w:pPr>
              <w:spacing w:after="0" w:line="240" w:lineRule="auto"/>
              <w:rPr>
                <w:sz w:val="24"/>
                <w:szCs w:val="24"/>
                <w:lang w:eastAsia="ru-RU"/>
              </w:rPr>
            </w:pPr>
            <w:r>
              <w:rPr>
                <w:sz w:val="24"/>
                <w:szCs w:val="24"/>
                <w:lang w:eastAsia="ru-RU"/>
              </w:rPr>
              <w:t>Инвентаризационная опись (сличительная ведомость) бланков строгой отчетности</w:t>
            </w:r>
          </w:p>
        </w:tc>
        <w:tc>
          <w:tcPr>
            <w:tcW w:w="3118"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sz w:val="24"/>
                <w:szCs w:val="24"/>
                <w:lang w:eastAsia="ru-RU"/>
              </w:rPr>
            </w:pPr>
            <w:r>
              <w:rPr>
                <w:sz w:val="24"/>
                <w:szCs w:val="24"/>
                <w:lang w:eastAsia="ru-RU"/>
              </w:rPr>
              <w:t>При инвентаризации</w:t>
            </w:r>
          </w:p>
        </w:tc>
      </w:tr>
      <w:tr w:rsidR="0027333F">
        <w:tc>
          <w:tcPr>
            <w:tcW w:w="1985"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sz w:val="24"/>
                <w:szCs w:val="24"/>
                <w:lang w:eastAsia="ru-RU"/>
              </w:rPr>
            </w:pPr>
            <w:r>
              <w:rPr>
                <w:sz w:val="24"/>
                <w:szCs w:val="24"/>
                <w:lang w:eastAsia="ru-RU"/>
              </w:rPr>
              <w:t>0510466</w:t>
            </w:r>
          </w:p>
          <w:p w:rsidR="0027333F" w:rsidRDefault="00C962CA">
            <w:pPr>
              <w:spacing w:after="0" w:line="240" w:lineRule="auto"/>
              <w:jc w:val="both"/>
              <w:rPr>
                <w:rFonts w:eastAsia="Calibri"/>
                <w:i/>
                <w:sz w:val="20"/>
                <w:szCs w:val="20"/>
                <w:shd w:val="clear" w:color="auto" w:fill="FFFFFF"/>
                <w:lang w:eastAsia="ru-RU"/>
              </w:rPr>
            </w:pPr>
            <w:r>
              <w:rPr>
                <w:i/>
                <w:sz w:val="20"/>
                <w:szCs w:val="20"/>
                <w:lang w:eastAsia="ru-RU"/>
              </w:rPr>
              <w:t>(в ред. приказа от 27.12.2023 № ОД-89)</w:t>
            </w:r>
            <w:r>
              <w:rPr>
                <w:rFonts w:eastAsia="Calibri"/>
                <w:i/>
                <w:sz w:val="20"/>
                <w:szCs w:val="20"/>
                <w:shd w:val="clear" w:color="auto" w:fill="FFFFFF"/>
                <w:lang w:eastAsia="ru-RU"/>
              </w:rPr>
              <w:t xml:space="preserve">   </w:t>
            </w:r>
          </w:p>
        </w:tc>
        <w:tc>
          <w:tcPr>
            <w:tcW w:w="4531" w:type="dxa"/>
          </w:tcPr>
          <w:p w:rsidR="0027333F" w:rsidRDefault="00C962CA">
            <w:pPr>
              <w:spacing w:after="0" w:line="240" w:lineRule="auto"/>
              <w:rPr>
                <w:sz w:val="24"/>
                <w:szCs w:val="24"/>
                <w:lang w:eastAsia="ru-RU"/>
              </w:rPr>
            </w:pPr>
            <w:r>
              <w:rPr>
                <w:sz w:val="24"/>
                <w:szCs w:val="24"/>
                <w:lang w:eastAsia="ru-RU"/>
              </w:rPr>
              <w:t>Инвентаризационная опись (сличительная ведомость) по объектам нефинансовых активов</w:t>
            </w:r>
          </w:p>
        </w:tc>
        <w:tc>
          <w:tcPr>
            <w:tcW w:w="3118"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sz w:val="24"/>
                <w:szCs w:val="24"/>
                <w:lang w:eastAsia="ru-RU"/>
              </w:rPr>
            </w:pPr>
            <w:r>
              <w:rPr>
                <w:sz w:val="24"/>
                <w:szCs w:val="24"/>
                <w:lang w:eastAsia="ru-RU"/>
              </w:rPr>
              <w:t>При инвентаризации</w:t>
            </w:r>
          </w:p>
        </w:tc>
      </w:tr>
      <w:tr w:rsidR="0027333F">
        <w:tc>
          <w:tcPr>
            <w:tcW w:w="1985"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sz w:val="24"/>
                <w:szCs w:val="24"/>
                <w:lang w:eastAsia="ru-RU"/>
              </w:rPr>
            </w:pPr>
            <w:r>
              <w:rPr>
                <w:sz w:val="24"/>
                <w:szCs w:val="24"/>
                <w:lang w:eastAsia="ru-RU"/>
              </w:rPr>
              <w:t>0510467</w:t>
            </w:r>
          </w:p>
          <w:p w:rsidR="0027333F" w:rsidRDefault="00C962CA">
            <w:pPr>
              <w:spacing w:after="0" w:line="240" w:lineRule="auto"/>
              <w:jc w:val="both"/>
              <w:rPr>
                <w:rFonts w:eastAsia="Calibri"/>
                <w:i/>
                <w:sz w:val="20"/>
                <w:szCs w:val="20"/>
                <w:shd w:val="clear" w:color="auto" w:fill="FFFFFF"/>
                <w:lang w:eastAsia="ru-RU"/>
              </w:rPr>
            </w:pPr>
            <w:r>
              <w:rPr>
                <w:i/>
                <w:sz w:val="20"/>
                <w:szCs w:val="20"/>
                <w:lang w:eastAsia="ru-RU"/>
              </w:rPr>
              <w:t>(в ред. приказа от 27.12.2023 № ОД-89)</w:t>
            </w:r>
            <w:r>
              <w:rPr>
                <w:rFonts w:eastAsia="Calibri"/>
                <w:i/>
                <w:sz w:val="20"/>
                <w:szCs w:val="20"/>
                <w:shd w:val="clear" w:color="auto" w:fill="FFFFFF"/>
                <w:lang w:eastAsia="ru-RU"/>
              </w:rPr>
              <w:t xml:space="preserve">   </w:t>
            </w:r>
          </w:p>
        </w:tc>
        <w:tc>
          <w:tcPr>
            <w:tcW w:w="4531" w:type="dxa"/>
          </w:tcPr>
          <w:p w:rsidR="0027333F" w:rsidRDefault="00C962CA">
            <w:pPr>
              <w:spacing w:after="0" w:line="240" w:lineRule="auto"/>
              <w:rPr>
                <w:sz w:val="24"/>
                <w:szCs w:val="24"/>
                <w:lang w:eastAsia="ru-RU"/>
              </w:rPr>
            </w:pPr>
            <w:r>
              <w:rPr>
                <w:sz w:val="24"/>
                <w:szCs w:val="24"/>
                <w:lang w:eastAsia="ru-RU"/>
              </w:rPr>
              <w:t>Инвентаризационная опись наличных денежных средств</w:t>
            </w:r>
          </w:p>
        </w:tc>
        <w:tc>
          <w:tcPr>
            <w:tcW w:w="3118"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sz w:val="24"/>
                <w:szCs w:val="24"/>
                <w:lang w:eastAsia="ru-RU"/>
              </w:rPr>
            </w:pPr>
            <w:r>
              <w:rPr>
                <w:sz w:val="24"/>
                <w:szCs w:val="24"/>
                <w:lang w:eastAsia="ru-RU"/>
              </w:rPr>
              <w:t>При инвентаризации</w:t>
            </w:r>
          </w:p>
        </w:tc>
      </w:tr>
      <w:tr w:rsidR="001155EC" w:rsidRPr="001155EC">
        <w:tc>
          <w:tcPr>
            <w:tcW w:w="1985" w:type="dxa"/>
          </w:tcPr>
          <w:p w:rsidR="000B2F96" w:rsidRPr="001155EC" w:rsidRDefault="000B2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sz w:val="24"/>
                <w:szCs w:val="24"/>
                <w:lang w:eastAsia="ru-RU"/>
              </w:rPr>
            </w:pPr>
            <w:r w:rsidRPr="001155EC">
              <w:rPr>
                <w:sz w:val="24"/>
                <w:szCs w:val="24"/>
                <w:lang w:eastAsia="ru-RU"/>
              </w:rPr>
              <w:t xml:space="preserve">0510469 </w:t>
            </w:r>
          </w:p>
          <w:p w:rsidR="000B2F96" w:rsidRPr="001155EC" w:rsidRDefault="000B2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sz w:val="24"/>
                <w:szCs w:val="24"/>
                <w:lang w:eastAsia="ru-RU"/>
              </w:rPr>
            </w:pPr>
            <w:r w:rsidRPr="001155EC">
              <w:rPr>
                <w:i/>
                <w:sz w:val="20"/>
                <w:szCs w:val="20"/>
                <w:lang w:eastAsia="ru-RU"/>
              </w:rPr>
              <w:t>(в ред. приказа от 27.12.2024 № 8-130-ОД-20)</w:t>
            </w:r>
          </w:p>
        </w:tc>
        <w:tc>
          <w:tcPr>
            <w:tcW w:w="4531" w:type="dxa"/>
          </w:tcPr>
          <w:p w:rsidR="000B2F96" w:rsidRPr="001155EC" w:rsidRDefault="000B2F96">
            <w:pPr>
              <w:spacing w:after="0" w:line="240" w:lineRule="auto"/>
              <w:rPr>
                <w:sz w:val="24"/>
                <w:szCs w:val="24"/>
                <w:lang w:eastAsia="ru-RU"/>
              </w:rPr>
            </w:pPr>
            <w:r w:rsidRPr="001155EC">
              <w:rPr>
                <w:sz w:val="24"/>
                <w:szCs w:val="24"/>
                <w:lang w:eastAsia="ru-RU"/>
              </w:rPr>
              <w:t xml:space="preserve">Инвентаризационная опись расчетов с поставщиками и прочими дебиторами и кредиторами </w:t>
            </w:r>
          </w:p>
        </w:tc>
        <w:tc>
          <w:tcPr>
            <w:tcW w:w="3118" w:type="dxa"/>
          </w:tcPr>
          <w:p w:rsidR="000B2F96" w:rsidRPr="001155EC" w:rsidRDefault="000B2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sz w:val="24"/>
                <w:szCs w:val="24"/>
                <w:lang w:eastAsia="ru-RU"/>
              </w:rPr>
            </w:pPr>
            <w:r w:rsidRPr="001155EC">
              <w:rPr>
                <w:sz w:val="24"/>
                <w:szCs w:val="24"/>
                <w:lang w:eastAsia="ru-RU"/>
              </w:rPr>
              <w:t>При инвентаризации</w:t>
            </w:r>
          </w:p>
        </w:tc>
      </w:tr>
      <w:tr w:rsidR="001155EC" w:rsidRPr="001155EC">
        <w:tc>
          <w:tcPr>
            <w:tcW w:w="1985" w:type="dxa"/>
          </w:tcPr>
          <w:p w:rsidR="000B2F96" w:rsidRPr="001155EC" w:rsidRDefault="000B2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sz w:val="24"/>
                <w:szCs w:val="24"/>
                <w:lang w:eastAsia="ru-RU"/>
              </w:rPr>
            </w:pPr>
            <w:r w:rsidRPr="001155EC">
              <w:rPr>
                <w:sz w:val="24"/>
                <w:szCs w:val="24"/>
                <w:lang w:eastAsia="ru-RU"/>
              </w:rPr>
              <w:t>0510471</w:t>
            </w:r>
          </w:p>
          <w:p w:rsidR="000B2F96" w:rsidRPr="001155EC" w:rsidRDefault="000B2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sz w:val="24"/>
                <w:szCs w:val="24"/>
                <w:lang w:eastAsia="ru-RU"/>
              </w:rPr>
            </w:pPr>
            <w:r w:rsidRPr="001155EC">
              <w:rPr>
                <w:i/>
                <w:sz w:val="20"/>
                <w:szCs w:val="20"/>
                <w:lang w:eastAsia="ru-RU"/>
              </w:rPr>
              <w:t>(в ред. приказа от 27.12.2024 № 8-130-ОД-20)</w:t>
            </w:r>
          </w:p>
        </w:tc>
        <w:tc>
          <w:tcPr>
            <w:tcW w:w="4531" w:type="dxa"/>
          </w:tcPr>
          <w:p w:rsidR="000B2F96" w:rsidRPr="001155EC" w:rsidRDefault="000B2F96">
            <w:pPr>
              <w:spacing w:after="0" w:line="240" w:lineRule="auto"/>
              <w:rPr>
                <w:sz w:val="24"/>
                <w:szCs w:val="24"/>
                <w:lang w:eastAsia="ru-RU"/>
              </w:rPr>
            </w:pPr>
            <w:r w:rsidRPr="001155EC">
              <w:rPr>
                <w:sz w:val="24"/>
                <w:szCs w:val="24"/>
                <w:lang w:eastAsia="ru-RU"/>
              </w:rPr>
              <w:t>Инвентаризационная опись задолженности по кредитам, займам (ссудам)</w:t>
            </w:r>
          </w:p>
        </w:tc>
        <w:tc>
          <w:tcPr>
            <w:tcW w:w="3118" w:type="dxa"/>
          </w:tcPr>
          <w:p w:rsidR="000B2F96" w:rsidRPr="001155EC" w:rsidRDefault="000B2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sz w:val="24"/>
                <w:szCs w:val="24"/>
                <w:lang w:eastAsia="ru-RU"/>
              </w:rPr>
            </w:pPr>
            <w:r w:rsidRPr="001155EC">
              <w:rPr>
                <w:sz w:val="24"/>
                <w:szCs w:val="24"/>
                <w:lang w:eastAsia="ru-RU"/>
              </w:rPr>
              <w:t>При инвентаризации</w:t>
            </w:r>
          </w:p>
        </w:tc>
      </w:tr>
      <w:tr w:rsidR="0027333F">
        <w:tc>
          <w:tcPr>
            <w:tcW w:w="1985"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sz w:val="24"/>
                <w:szCs w:val="24"/>
                <w:lang w:eastAsia="ru-RU"/>
              </w:rPr>
            </w:pPr>
            <w:r>
              <w:rPr>
                <w:sz w:val="24"/>
                <w:szCs w:val="24"/>
                <w:lang w:eastAsia="ru-RU"/>
              </w:rPr>
              <w:t>0510468</w:t>
            </w:r>
          </w:p>
          <w:p w:rsidR="0027333F" w:rsidRDefault="00C962CA">
            <w:pPr>
              <w:spacing w:after="0" w:line="240" w:lineRule="auto"/>
              <w:jc w:val="both"/>
              <w:rPr>
                <w:rFonts w:eastAsia="Calibri"/>
                <w:i/>
                <w:sz w:val="20"/>
                <w:szCs w:val="20"/>
                <w:shd w:val="clear" w:color="auto" w:fill="FFFFFF"/>
                <w:lang w:eastAsia="ru-RU"/>
              </w:rPr>
            </w:pPr>
            <w:r>
              <w:rPr>
                <w:i/>
                <w:sz w:val="20"/>
                <w:szCs w:val="20"/>
                <w:lang w:eastAsia="ru-RU"/>
              </w:rPr>
              <w:t>(в ред. приказа от 27.12.2023 № ОД-89)</w:t>
            </w:r>
            <w:r>
              <w:rPr>
                <w:rFonts w:eastAsia="Calibri"/>
                <w:i/>
                <w:sz w:val="20"/>
                <w:szCs w:val="20"/>
                <w:shd w:val="clear" w:color="auto" w:fill="FFFFFF"/>
                <w:lang w:eastAsia="ru-RU"/>
              </w:rPr>
              <w:t xml:space="preserve">  </w:t>
            </w:r>
          </w:p>
        </w:tc>
        <w:tc>
          <w:tcPr>
            <w:tcW w:w="4531" w:type="dxa"/>
          </w:tcPr>
          <w:p w:rsidR="0027333F" w:rsidRDefault="00C962CA">
            <w:pPr>
              <w:spacing w:after="0" w:line="240" w:lineRule="auto"/>
              <w:rPr>
                <w:sz w:val="24"/>
                <w:szCs w:val="24"/>
                <w:lang w:eastAsia="ru-RU"/>
              </w:rPr>
            </w:pPr>
            <w:r>
              <w:rPr>
                <w:sz w:val="24"/>
                <w:szCs w:val="24"/>
                <w:lang w:eastAsia="ru-RU"/>
              </w:rPr>
              <w:t>Инвентаризационная опись расчетов по поступлениям</w:t>
            </w:r>
          </w:p>
        </w:tc>
        <w:tc>
          <w:tcPr>
            <w:tcW w:w="3118"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sz w:val="24"/>
                <w:szCs w:val="24"/>
                <w:lang w:eastAsia="ru-RU"/>
              </w:rPr>
            </w:pPr>
            <w:r>
              <w:rPr>
                <w:sz w:val="24"/>
                <w:szCs w:val="24"/>
                <w:lang w:eastAsia="ru-RU"/>
              </w:rPr>
              <w:t>При инвентаризации</w:t>
            </w:r>
          </w:p>
        </w:tc>
      </w:tr>
      <w:tr w:rsidR="0027333F">
        <w:tc>
          <w:tcPr>
            <w:tcW w:w="1985"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sz w:val="24"/>
                <w:szCs w:val="24"/>
                <w:lang w:eastAsia="ru-RU"/>
              </w:rPr>
            </w:pPr>
            <w:r>
              <w:rPr>
                <w:sz w:val="24"/>
                <w:szCs w:val="24"/>
                <w:lang w:eastAsia="ru-RU"/>
              </w:rPr>
              <w:t>0504092</w:t>
            </w:r>
          </w:p>
        </w:tc>
        <w:tc>
          <w:tcPr>
            <w:tcW w:w="4531" w:type="dxa"/>
          </w:tcPr>
          <w:p w:rsidR="0027333F" w:rsidRDefault="00C962CA">
            <w:pPr>
              <w:spacing w:after="0" w:line="240" w:lineRule="auto"/>
              <w:rPr>
                <w:sz w:val="24"/>
                <w:szCs w:val="24"/>
                <w:lang w:eastAsia="ru-RU"/>
              </w:rPr>
            </w:pPr>
            <w:r>
              <w:rPr>
                <w:sz w:val="24"/>
                <w:szCs w:val="24"/>
                <w:lang w:eastAsia="ru-RU"/>
              </w:rPr>
              <w:t xml:space="preserve">Ведомость расхождений по результатам инвентаризации </w:t>
            </w:r>
          </w:p>
        </w:tc>
        <w:tc>
          <w:tcPr>
            <w:tcW w:w="3118"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sz w:val="24"/>
                <w:szCs w:val="24"/>
                <w:lang w:eastAsia="ru-RU"/>
              </w:rPr>
            </w:pPr>
            <w:r>
              <w:rPr>
                <w:sz w:val="24"/>
                <w:szCs w:val="24"/>
                <w:lang w:eastAsia="ru-RU"/>
              </w:rPr>
              <w:t>При инвентаризации</w:t>
            </w:r>
          </w:p>
        </w:tc>
      </w:tr>
      <w:tr w:rsidR="0027333F">
        <w:tc>
          <w:tcPr>
            <w:tcW w:w="1985"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sz w:val="24"/>
                <w:szCs w:val="24"/>
                <w:lang w:eastAsia="ru-RU"/>
              </w:rPr>
            </w:pPr>
            <w:r>
              <w:rPr>
                <w:sz w:val="24"/>
                <w:szCs w:val="24"/>
                <w:lang w:eastAsia="ru-RU"/>
              </w:rPr>
              <w:t>0504093</w:t>
            </w:r>
          </w:p>
        </w:tc>
        <w:tc>
          <w:tcPr>
            <w:tcW w:w="4531" w:type="dxa"/>
          </w:tcPr>
          <w:p w:rsidR="0027333F" w:rsidRDefault="00C962CA">
            <w:pPr>
              <w:spacing w:after="0" w:line="240" w:lineRule="auto"/>
              <w:rPr>
                <w:sz w:val="24"/>
                <w:szCs w:val="24"/>
                <w:lang w:eastAsia="ru-RU"/>
              </w:rPr>
            </w:pPr>
            <w:r>
              <w:rPr>
                <w:sz w:val="24"/>
                <w:szCs w:val="24"/>
                <w:lang w:eastAsia="ru-RU"/>
              </w:rPr>
              <w:t>Журнал регистрации приходных и расходных кассовых ордеров</w:t>
            </w:r>
          </w:p>
        </w:tc>
        <w:tc>
          <w:tcPr>
            <w:tcW w:w="3118" w:type="dxa"/>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sz w:val="24"/>
                <w:szCs w:val="24"/>
                <w:lang w:eastAsia="ru-RU"/>
              </w:rPr>
            </w:pPr>
            <w:r>
              <w:rPr>
                <w:sz w:val="24"/>
                <w:szCs w:val="24"/>
                <w:lang w:eastAsia="ru-RU"/>
              </w:rPr>
              <w:t>Ежемесячно</w:t>
            </w:r>
          </w:p>
        </w:tc>
      </w:tr>
    </w:tbl>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другие регистры, не указанные выше, заполняются по мере необходимости, если иное не установлено законодательством РФ.</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Регистры бухгалтерского учета формируются в электронном виде с применением электронной подписи заместителя главного бухгалтера Централизованной бухгалтерии.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Формирование регистров, отражающих результат хозяйственных операций, осуществляется раздельно по кодам финансового обеспечения.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Главная книга формируется единая (консолидированная) по всем источникам финансирования один раз в год по завершении отчетного финансового года.</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По Администрации города формируются главные книги в разрезе:</w:t>
      </w:r>
    </w:p>
    <w:p w:rsidR="0027333F" w:rsidRDefault="00C962CA">
      <w:pPr>
        <w:spacing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 МКУ АДМИНИСТРАЦИЯ Г.ПЫТЬ-ЯХА (ГРБС, ПБС);</w:t>
      </w:r>
    </w:p>
    <w:p w:rsidR="0027333F" w:rsidRDefault="00C962CA">
      <w:pPr>
        <w:spacing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 МКУ АДМИНИСТРАЦИЯ Г.ПЫТЬ-ЯХА (ДОХОДЫ_040);</w:t>
      </w:r>
    </w:p>
    <w:p w:rsidR="0027333F" w:rsidRDefault="00C962CA">
      <w:pPr>
        <w:spacing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 МКУ АДМИНИСТРАЦИЯ Г.ПЫТЬ-ЯХА (ДОХОДЫ_370);</w:t>
      </w:r>
    </w:p>
    <w:p w:rsidR="0027333F" w:rsidRDefault="00C962CA">
      <w:pPr>
        <w:spacing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 МКУ АДМИНИСТРАЦИЯ Г.ПЫТЬ-ЯХА (ДОХОДЫ_720);</w:t>
      </w:r>
    </w:p>
    <w:p w:rsidR="0027333F" w:rsidRDefault="00C962CA">
      <w:pPr>
        <w:spacing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 МКУ АДМИНИСТРАЦИЯ Г.ПЫТЬ-ЯХА (МУНИЦИПАЛЬНАЯ КАЗНА).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i/>
          <w:sz w:val="20"/>
          <w:szCs w:val="20"/>
          <w:lang w:eastAsia="ru-RU"/>
        </w:rPr>
        <w:t>(в ред. приказа от 27.12.2023 № ОД-89)</w:t>
      </w:r>
      <w:r>
        <w:rPr>
          <w:rFonts w:ascii="Times New Roman" w:eastAsia="Calibri" w:hAnsi="Times New Roman" w:cs="Times New Roman"/>
          <w:i/>
          <w:shd w:val="clear" w:color="auto" w:fill="FFFFFF"/>
        </w:rPr>
        <w:t xml:space="preserve">  </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b/>
          <w:sz w:val="26"/>
          <w:szCs w:val="26"/>
          <w:shd w:val="clear" w:color="auto" w:fill="FFFFFF"/>
        </w:rPr>
        <w:t>25.</w:t>
      </w:r>
      <w:r>
        <w:rPr>
          <w:rFonts w:ascii="Times New Roman" w:eastAsia="Calibri" w:hAnsi="Times New Roman" w:cs="Times New Roman"/>
          <w:sz w:val="26"/>
          <w:szCs w:val="26"/>
          <w:shd w:val="clear" w:color="auto" w:fill="FFFFFF"/>
        </w:rPr>
        <w:t xml:space="preserve"> Документы бухгалтерского учета составляются в форме электронного документа, подписанного квалифицированной электронной подписью. Исключение – оформление документов в подразделениях, в которых нет компьютеров, программных средств или интернета, необходимых для оформления электронных документов. В этих случаях документ может быть составлен:</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 на бумажном носителе и заверен собственноручной подписью;</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 автоматически – с применение программных средств посредством формирования электронного образа бумажного документа, содержащего обязательные реквизиты, предусмотренные формой документа и собственноручного подписания документа на бумажном носителе.</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 xml:space="preserve">Для передачи в Централизованную бухгалтерию изготавливаются скан-копии документов с собственноручными подписями – бумажных или автоматически сформированных. Скан-копии изготавливает, подписывает электронной цифровой подписью (далее ЭЦП) и несет ответственность за соответствие подлиннику документа сотрудник, составивший соответствующий подлинник или сотрудник, назначенный приказом руководителя субъекта учета.    </w:t>
      </w:r>
    </w:p>
    <w:p w:rsidR="0027333F" w:rsidRDefault="00C962CA">
      <w:pPr>
        <w:spacing w:after="0"/>
        <w:jc w:val="both"/>
        <w:rPr>
          <w:rFonts w:ascii="Times New Roman" w:eastAsia="Calibri" w:hAnsi="Times New Roman" w:cs="Times New Roman"/>
          <w:shd w:val="clear" w:color="auto" w:fill="FFFFFF"/>
        </w:rPr>
      </w:pPr>
      <w:r>
        <w:rPr>
          <w:rFonts w:ascii="Times New Roman" w:eastAsia="Calibri" w:hAnsi="Times New Roman" w:cs="Times New Roman"/>
          <w:i/>
          <w:shd w:val="clear" w:color="auto" w:fill="FFFFFF"/>
        </w:rPr>
        <w:t>Основание: часть 5 статьи 9 Закона от 06.12.2011 № 402-ФЗ, пункт 11 Инструкции к Единому плану счетов № 157н, пункт 32 СГС «Концептуальные основы бухучета и отчетности», Методические указания, утвержденные приказом Минфина от 30.03.2015 № 52н, статья 2 Закона от 06.04.2011 № 63-ФЗ. пункты 10, 12 приложения № 2 к СГС «Учетная политика, оценочные значения и ошибки».</w:t>
      </w:r>
      <w:r>
        <w:rPr>
          <w:rFonts w:ascii="Times New Roman" w:eastAsia="Calibri" w:hAnsi="Times New Roman" w:cs="Times New Roman"/>
          <w:sz w:val="26"/>
          <w:szCs w:val="26"/>
          <w:shd w:val="clear" w:color="auto" w:fill="FFFFFF"/>
        </w:rPr>
        <w:t>»</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27.12.2023 № ОД-89)</w:t>
      </w:r>
      <w:r>
        <w:rPr>
          <w:rFonts w:ascii="Times New Roman" w:eastAsia="Calibri" w:hAnsi="Times New Roman" w:cs="Times New Roman"/>
          <w:i/>
          <w:shd w:val="clear" w:color="auto" w:fill="FFFFFF"/>
        </w:rPr>
        <w:t xml:space="preserve">  </w:t>
      </w: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lang w:eastAsia="ru-RU"/>
        </w:rPr>
      </w:pP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26.</w:t>
      </w:r>
      <w:r>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ab/>
        <w:t>Электронные документы, подписанные квалифицированной электронной подписью, хранятся в электронном виде в соответствии с требованиями учета и хранения носителей информации. При этом ведется журнал учета и движения электронных носителей. Журнал должен быть пронумерован, прошнурован и скреплен печатью учреждения. Ведение и хранение журнала возлагается приказом руководителя на ответственного сотрудника учреждения.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color w:val="000099"/>
          <w:sz w:val="26"/>
          <w:szCs w:val="26"/>
          <w:lang w:eastAsia="ru-RU"/>
        </w:rPr>
      </w:pPr>
      <w:r>
        <w:rPr>
          <w:rFonts w:ascii="Times New Roman" w:eastAsia="Times New Roman" w:hAnsi="Times New Roman" w:cs="Times New Roman"/>
          <w:sz w:val="26"/>
          <w:szCs w:val="26"/>
          <w:lang w:eastAsia="ru-RU"/>
        </w:rPr>
        <w:tab/>
        <w:t>Документы, составляемые в электронном виде, хранятся в течение срока, установленного в соответствии с правилами организации государственного архивного дела в Российской Федерации, но не менее пяти лет после окончания отчетного года, в котором (за который) они составлены.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lastRenderedPageBreak/>
        <w:t>Основание: пункты 14 Инструкции к Единому плану счетов № 157н,</w:t>
      </w:r>
      <w:r>
        <w:rPr>
          <w:rFonts w:ascii="Times New Roman" w:eastAsia="Times New Roman" w:hAnsi="Times New Roman" w:cs="Times New Roman"/>
          <w:lang w:eastAsia="ru-RU"/>
        </w:rPr>
        <w:t xml:space="preserve"> </w:t>
      </w:r>
      <w:r>
        <w:rPr>
          <w:rFonts w:ascii="Times New Roman" w:eastAsia="Times New Roman" w:hAnsi="Times New Roman" w:cs="Times New Roman"/>
          <w:i/>
          <w:lang w:eastAsia="ru-RU"/>
        </w:rPr>
        <w:t>пункт 33 СГС «Концептуальные основы бухучета и отчетности».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27.</w:t>
      </w:r>
      <w:r>
        <w:rPr>
          <w:rFonts w:ascii="Times New Roman" w:eastAsia="Times New Roman" w:hAnsi="Times New Roman" w:cs="Times New Roman"/>
          <w:sz w:val="26"/>
          <w:szCs w:val="26"/>
          <w:lang w:eastAsia="ru-RU"/>
        </w:rPr>
        <w:t xml:space="preserve"> При необходимости изготовления бумажных копий электронных документов и регистров бухгалтерского учета бумажные копии заверяются штампом, который проставляется автоматически при распечатке документа: «Документ подписан электронной подписью с указанием сведений о сертификате электронной подписи – кому выдан и срок действия. Дополнительно сотрудник Централизованной бухгалтерии, ответственный за обработку документа, ведение регистра, ставит надпись «Копия верна», дату распечатки и свою подпись.</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b/>
          <w:i/>
          <w:sz w:val="24"/>
          <w:szCs w:val="24"/>
          <w:shd w:val="clear" w:color="auto" w:fill="FFFFFF"/>
          <w:lang w:eastAsia="ru-RU"/>
        </w:rPr>
      </w:pPr>
      <w:r>
        <w:rPr>
          <w:rFonts w:ascii="Times New Roman" w:eastAsia="Times New Roman" w:hAnsi="Times New Roman" w:cs="Times New Roman"/>
          <w:i/>
          <w:sz w:val="24"/>
          <w:szCs w:val="24"/>
          <w:lang w:eastAsia="ru-RU"/>
        </w:rPr>
        <w:t>Основание: пункт 32 СГС «Концептуальные основы бухучета и отчетности».</w:t>
      </w:r>
    </w:p>
    <w:p w:rsidR="0027333F" w:rsidRDefault="00C962CA">
      <w:pPr>
        <w:spacing w:before="120" w:after="120" w:line="240" w:lineRule="auto"/>
        <w:jc w:val="both"/>
        <w:rPr>
          <w:rFonts w:ascii="Times New Roman" w:eastAsia="Times New Roman" w:hAnsi="Times New Roman" w:cs="Times New Roman"/>
          <w:sz w:val="26"/>
          <w:szCs w:val="26"/>
          <w:lang w:eastAsia="ru-RU"/>
        </w:rPr>
      </w:pPr>
      <w:r>
        <w:rPr>
          <w:rFonts w:ascii="Times New Roman" w:eastAsia="Calibri" w:hAnsi="Times New Roman" w:cs="Times New Roman"/>
          <w:b/>
          <w:sz w:val="26"/>
          <w:szCs w:val="26"/>
        </w:rPr>
        <w:t>28.</w:t>
      </w:r>
      <w:r>
        <w:rPr>
          <w:rFonts w:ascii="Times New Roman" w:eastAsia="Calibri" w:hAnsi="Times New Roman" w:cs="Times New Roman"/>
          <w:sz w:val="26"/>
          <w:szCs w:val="26"/>
        </w:rPr>
        <w:t xml:space="preserve"> Расчетные листки формируются в МКУ «ЦБ и КОМУ г.Пыть-Яха» автоматически с помощью программного обеспечения в программе "1С: Зарплата и кадры государственного учреждения, 8" и выдаются один раз в месяц по форме согласно приложению 5 к настоящей Единой учетной политике в сроки выплаты заработной платы за вторую половину месяца.</w:t>
      </w:r>
    </w:p>
    <w:p w:rsidR="0027333F" w:rsidRDefault="00C962CA">
      <w:pPr>
        <w:spacing w:before="120" w:after="120" w:line="240" w:lineRule="auto"/>
        <w:ind w:firstLine="360"/>
        <w:jc w:val="both"/>
        <w:rPr>
          <w:rFonts w:ascii="Times New Roman" w:eastAsia="Calibri" w:hAnsi="Times New Roman" w:cs="Times New Roman"/>
          <w:sz w:val="26"/>
          <w:szCs w:val="26"/>
        </w:rPr>
      </w:pPr>
      <w:r>
        <w:rPr>
          <w:rFonts w:ascii="Times New Roman" w:eastAsia="Calibri" w:hAnsi="Times New Roman" w:cs="Times New Roman"/>
          <w:sz w:val="26"/>
          <w:szCs w:val="26"/>
        </w:rPr>
        <w:t>Расчетные листки выдаются следующими способами:</w:t>
      </w:r>
    </w:p>
    <w:p w:rsidR="0027333F" w:rsidRDefault="00C962CA">
      <w:pPr>
        <w:numPr>
          <w:ilvl w:val="0"/>
          <w:numId w:val="1"/>
        </w:numPr>
        <w:spacing w:before="120" w:after="120" w:line="240" w:lineRule="auto"/>
        <w:ind w:left="714" w:hanging="357"/>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на бумажном носителе;</w:t>
      </w:r>
    </w:p>
    <w:p w:rsidR="0027333F" w:rsidRDefault="00C962CA">
      <w:pPr>
        <w:numPr>
          <w:ilvl w:val="0"/>
          <w:numId w:val="1"/>
        </w:numPr>
        <w:spacing w:before="120" w:after="120" w:line="240" w:lineRule="auto"/>
        <w:ind w:left="714" w:hanging="357"/>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рассылка на электронную почту работника. </w:t>
      </w:r>
    </w:p>
    <w:p w:rsidR="0027333F" w:rsidRDefault="00C962CA">
      <w:pPr>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29.</w:t>
      </w:r>
      <w:r>
        <w:rPr>
          <w:rFonts w:ascii="Times New Roman" w:eastAsia="Times New Roman" w:hAnsi="Times New Roman" w:cs="Times New Roman"/>
          <w:sz w:val="26"/>
          <w:szCs w:val="26"/>
          <w:lang w:eastAsia="ru-RU"/>
        </w:rPr>
        <w:t xml:space="preserve"> Табель учета использования рабочего времени (</w:t>
      </w:r>
      <w:hyperlink r:id="rId12" w:anchor="/document/140/24698/" w:tooltip="ОКУД 0504421. Табель учета использования рабочего времени" w:history="1">
        <w:r>
          <w:rPr>
            <w:rFonts w:ascii="Times New Roman" w:eastAsia="Times New Roman" w:hAnsi="Times New Roman" w:cs="Times New Roman"/>
            <w:sz w:val="26"/>
            <w:szCs w:val="26"/>
            <w:lang w:eastAsia="ru-RU"/>
          </w:rPr>
          <w:t>ф. 0504421</w:t>
        </w:r>
      </w:hyperlink>
      <w:r>
        <w:rPr>
          <w:rFonts w:ascii="Times New Roman" w:eastAsia="Times New Roman" w:hAnsi="Times New Roman" w:cs="Times New Roman"/>
          <w:sz w:val="26"/>
          <w:szCs w:val="26"/>
          <w:lang w:eastAsia="ru-RU"/>
        </w:rPr>
        <w:t>) ведется путем отражения фактических затрат рабочего времени. Табель заполняется по явкам и неявкам в соответствии с условными обозначениями.</w:t>
      </w:r>
    </w:p>
    <w:p w:rsidR="0027333F" w:rsidRDefault="00C962C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Табель учета использования рабочего времени (</w:t>
      </w:r>
      <w:hyperlink r:id="rId13" w:anchor="/document/140/24698/" w:tooltip="ОКУД 0504421. Табель учета использования рабочего времени" w:history="1">
        <w:r>
          <w:rPr>
            <w:rFonts w:ascii="Times New Roman" w:eastAsia="Times New Roman" w:hAnsi="Times New Roman" w:cs="Times New Roman"/>
            <w:sz w:val="26"/>
            <w:szCs w:val="26"/>
            <w:lang w:eastAsia="ru-RU"/>
          </w:rPr>
          <w:t>ф. 0504421</w:t>
        </w:r>
      </w:hyperlink>
      <w:r>
        <w:rPr>
          <w:rFonts w:ascii="Times New Roman" w:eastAsia="Times New Roman" w:hAnsi="Times New Roman" w:cs="Times New Roman"/>
          <w:color w:val="000000"/>
          <w:sz w:val="26"/>
          <w:szCs w:val="26"/>
          <w:lang w:eastAsia="ru-RU"/>
        </w:rPr>
        <w:t>) дополнен условными обозначениями:</w:t>
      </w:r>
    </w:p>
    <w:tbl>
      <w:tblPr>
        <w:tblW w:w="0" w:type="auto"/>
        <w:tblInd w:w="15" w:type="dxa"/>
        <w:tblBorders>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163"/>
        <w:gridCol w:w="664"/>
      </w:tblGrid>
      <w:tr w:rsidR="0027333F">
        <w:tc>
          <w:tcPr>
            <w:tcW w:w="7163" w:type="dxa"/>
            <w:tcMar>
              <w:top w:w="90" w:type="dxa"/>
              <w:left w:w="90" w:type="dxa"/>
              <w:bottom w:w="90" w:type="dxa"/>
              <w:right w:w="90" w:type="dxa"/>
            </w:tcMa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Наименование показателя</w:t>
            </w:r>
          </w:p>
        </w:tc>
        <w:tc>
          <w:tcPr>
            <w:tcW w:w="0" w:type="auto"/>
            <w:tcMar>
              <w:top w:w="90" w:type="dxa"/>
              <w:left w:w="90" w:type="dxa"/>
              <w:bottom w:w="90" w:type="dxa"/>
              <w:right w:w="90" w:type="dxa"/>
            </w:tcMa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Код</w:t>
            </w:r>
          </w:p>
        </w:tc>
      </w:tr>
      <w:tr w:rsidR="0027333F">
        <w:tc>
          <w:tcPr>
            <w:tcW w:w="7163" w:type="dxa"/>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Дополнительные выходные дни (оплачиваемые) </w:t>
            </w:r>
          </w:p>
        </w:tc>
        <w:tc>
          <w:tcPr>
            <w:tcW w:w="0" w:type="auto"/>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ОВ</w:t>
            </w:r>
          </w:p>
        </w:tc>
      </w:tr>
      <w:tr w:rsidR="0027333F">
        <w:tc>
          <w:tcPr>
            <w:tcW w:w="7163" w:type="dxa"/>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Дополнительные выходные дни (не оплачиваемые, отгул)</w:t>
            </w:r>
          </w:p>
        </w:tc>
        <w:tc>
          <w:tcPr>
            <w:tcW w:w="0" w:type="auto"/>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НВ</w:t>
            </w:r>
          </w:p>
        </w:tc>
      </w:tr>
      <w:tr w:rsidR="0027333F">
        <w:tc>
          <w:tcPr>
            <w:tcW w:w="7163" w:type="dxa"/>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Рабочие дни при нахождении работника на обучении, семинаре, повышении квалификации без выезда из города</w:t>
            </w:r>
          </w:p>
        </w:tc>
        <w:tc>
          <w:tcPr>
            <w:tcW w:w="0" w:type="auto"/>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w:t>
            </w:r>
          </w:p>
        </w:tc>
      </w:tr>
      <w:tr w:rsidR="0027333F">
        <w:tc>
          <w:tcPr>
            <w:tcW w:w="7163" w:type="dxa"/>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Дополнительные дни отпуска донорам</w:t>
            </w:r>
          </w:p>
        </w:tc>
        <w:tc>
          <w:tcPr>
            <w:tcW w:w="0" w:type="auto"/>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ОД</w:t>
            </w:r>
          </w:p>
        </w:tc>
      </w:tr>
      <w:tr w:rsidR="0027333F">
        <w:tc>
          <w:tcPr>
            <w:tcW w:w="7163" w:type="dxa"/>
            <w:tcBorders>
              <w:top w:val="single" w:sz="4" w:space="0" w:color="auto"/>
              <w:bottom w:val="single" w:sz="4" w:space="0" w:color="auto"/>
            </w:tcBorders>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Нетрудоспособность по беременности и родам</w:t>
            </w:r>
          </w:p>
        </w:tc>
        <w:tc>
          <w:tcPr>
            <w:tcW w:w="0" w:type="auto"/>
            <w:tcBorders>
              <w:top w:val="single" w:sz="4" w:space="0" w:color="auto"/>
              <w:bottom w:val="single" w:sz="4" w:space="0" w:color="auto"/>
            </w:tcBorders>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БР</w:t>
            </w:r>
          </w:p>
        </w:tc>
      </w:tr>
      <w:tr w:rsidR="0027333F">
        <w:tc>
          <w:tcPr>
            <w:tcW w:w="7163" w:type="dxa"/>
            <w:tcBorders>
              <w:top w:val="single" w:sz="4" w:space="0" w:color="auto"/>
              <w:bottom w:val="single" w:sz="4" w:space="0" w:color="auto"/>
            </w:tcBorders>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shd w:val="clear" w:color="auto" w:fill="FFFFFF"/>
                <w:lang w:eastAsia="ru-RU"/>
              </w:rPr>
              <w:t>Обязательный медицинский осмотр</w:t>
            </w:r>
          </w:p>
        </w:tc>
        <w:tc>
          <w:tcPr>
            <w:tcW w:w="0" w:type="auto"/>
            <w:tcBorders>
              <w:top w:val="single" w:sz="4" w:space="0" w:color="auto"/>
              <w:bottom w:val="single" w:sz="4" w:space="0" w:color="auto"/>
            </w:tcBorders>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w:t>
            </w:r>
          </w:p>
        </w:tc>
      </w:tr>
      <w:tr w:rsidR="0027333F">
        <w:tc>
          <w:tcPr>
            <w:tcW w:w="7163" w:type="dxa"/>
            <w:tcBorders>
              <w:top w:val="single" w:sz="4" w:space="0" w:color="auto"/>
              <w:bottom w:val="single" w:sz="4" w:space="0" w:color="auto"/>
            </w:tcBorders>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Кормление ребенка</w:t>
            </w:r>
          </w:p>
        </w:tc>
        <w:tc>
          <w:tcPr>
            <w:tcW w:w="0" w:type="auto"/>
            <w:tcBorders>
              <w:top w:val="single" w:sz="4" w:space="0" w:color="auto"/>
              <w:bottom w:val="single" w:sz="4" w:space="0" w:color="auto"/>
            </w:tcBorders>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w:t>
            </w:r>
          </w:p>
        </w:tc>
      </w:tr>
      <w:tr w:rsidR="0027333F">
        <w:tc>
          <w:tcPr>
            <w:tcW w:w="7163" w:type="dxa"/>
            <w:tcBorders>
              <w:top w:val="single" w:sz="4" w:space="0" w:color="auto"/>
              <w:bottom w:val="single" w:sz="4" w:space="0" w:color="auto"/>
              <w:right w:val="single" w:sz="4" w:space="0" w:color="auto"/>
            </w:tcBorders>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i/>
                <w:color w:val="7030A0"/>
                <w:sz w:val="20"/>
                <w:szCs w:val="20"/>
                <w:lang w:eastAsia="ru-RU"/>
              </w:rPr>
            </w:pPr>
            <w:r>
              <w:rPr>
                <w:rFonts w:ascii="Times New Roman" w:eastAsia="Times New Roman" w:hAnsi="Times New Roman" w:cs="Times New Roman"/>
                <w:sz w:val="24"/>
                <w:szCs w:val="24"/>
                <w:lang w:eastAsia="ru-RU"/>
              </w:rPr>
              <w:t xml:space="preserve">Оплачиваемые нерабочие дни </w:t>
            </w:r>
          </w:p>
        </w:tc>
        <w:tc>
          <w:tcPr>
            <w:tcW w:w="0" w:type="auto"/>
            <w:tcBorders>
              <w:top w:val="single" w:sz="4" w:space="0" w:color="auto"/>
              <w:left w:val="single" w:sz="4" w:space="0" w:color="auto"/>
              <w:bottom w:val="single" w:sz="4" w:space="0" w:color="auto"/>
            </w:tcBorders>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ОН</w:t>
            </w:r>
          </w:p>
        </w:tc>
      </w:tr>
      <w:tr w:rsidR="0027333F">
        <w:tc>
          <w:tcPr>
            <w:tcW w:w="7163" w:type="dxa"/>
            <w:tcBorders>
              <w:top w:val="single" w:sz="4" w:space="0" w:color="auto"/>
              <w:bottom w:val="single" w:sz="4" w:space="0" w:color="auto"/>
              <w:right w:val="single" w:sz="4" w:space="0" w:color="auto"/>
            </w:tcBorders>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color w:val="7030A0"/>
                <w:sz w:val="24"/>
                <w:szCs w:val="24"/>
                <w:lang w:eastAsia="ru-RU"/>
              </w:rPr>
            </w:pPr>
            <w:r>
              <w:rPr>
                <w:rFonts w:ascii="Times New Roman" w:eastAsia="Times New Roman" w:hAnsi="Times New Roman" w:cs="Times New Roman"/>
                <w:sz w:val="24"/>
                <w:szCs w:val="24"/>
                <w:lang w:eastAsia="ru-RU"/>
              </w:rPr>
              <w:t xml:space="preserve">Дополнительный оплачиваемый выходной день для прохождения диспансеризации </w:t>
            </w:r>
          </w:p>
        </w:tc>
        <w:tc>
          <w:tcPr>
            <w:tcW w:w="0" w:type="auto"/>
            <w:tcBorders>
              <w:top w:val="single" w:sz="4" w:space="0" w:color="auto"/>
              <w:left w:val="single" w:sz="4" w:space="0" w:color="auto"/>
              <w:bottom w:val="single" w:sz="4" w:space="0" w:color="auto"/>
            </w:tcBorders>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p>
        </w:tc>
      </w:tr>
      <w:tr w:rsidR="0027333F">
        <w:tc>
          <w:tcPr>
            <w:tcW w:w="7163" w:type="dxa"/>
            <w:tcBorders>
              <w:top w:val="single" w:sz="4" w:space="0" w:color="auto"/>
              <w:bottom w:val="single" w:sz="4" w:space="0" w:color="auto"/>
              <w:right w:val="single" w:sz="4" w:space="0" w:color="auto"/>
            </w:tcBorders>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6"/>
                <w:szCs w:val="26"/>
                <w:lang w:eastAsia="ru-RU"/>
              </w:rPr>
              <w:t>Дополнительно оплачиваемые дни отдыха</w:t>
            </w:r>
            <w:r>
              <w:rPr>
                <w:rFonts w:ascii="Times New Roman" w:eastAsia="Times New Roman" w:hAnsi="Times New Roman" w:cs="Times New Roman"/>
                <w:sz w:val="26"/>
                <w:szCs w:val="26"/>
                <w:lang w:eastAsia="ru-RU"/>
              </w:rPr>
              <w:t xml:space="preserve"> за вакцинацию с сохранением зарплаты </w:t>
            </w:r>
          </w:p>
        </w:tc>
        <w:tc>
          <w:tcPr>
            <w:tcW w:w="0" w:type="auto"/>
            <w:tcBorders>
              <w:top w:val="single" w:sz="4" w:space="0" w:color="auto"/>
              <w:left w:val="single" w:sz="4" w:space="0" w:color="auto"/>
              <w:bottom w:val="single" w:sz="4" w:space="0" w:color="auto"/>
            </w:tcBorders>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ВВ</w:t>
            </w:r>
          </w:p>
        </w:tc>
      </w:tr>
      <w:tr w:rsidR="0027333F">
        <w:tc>
          <w:tcPr>
            <w:tcW w:w="7163" w:type="dxa"/>
            <w:tcBorders>
              <w:top w:val="single" w:sz="4" w:space="0" w:color="auto"/>
              <w:bottom w:val="single" w:sz="4" w:space="0" w:color="auto"/>
              <w:right w:val="single" w:sz="4" w:space="0" w:color="auto"/>
            </w:tcBorders>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Приостановление трудового договора </w:t>
            </w:r>
          </w:p>
        </w:tc>
        <w:tc>
          <w:tcPr>
            <w:tcW w:w="0" w:type="auto"/>
            <w:tcBorders>
              <w:top w:val="single" w:sz="4" w:space="0" w:color="auto"/>
              <w:left w:val="single" w:sz="4" w:space="0" w:color="auto"/>
              <w:bottom w:val="single" w:sz="4" w:space="0" w:color="auto"/>
            </w:tcBorders>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ПТД</w:t>
            </w:r>
          </w:p>
        </w:tc>
      </w:tr>
    </w:tbl>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lastRenderedPageBreak/>
        <w:t xml:space="preserve">30. </w:t>
      </w:r>
      <w:r>
        <w:rPr>
          <w:rFonts w:ascii="Times New Roman" w:eastAsia="Times New Roman" w:hAnsi="Times New Roman" w:cs="Times New Roman"/>
          <w:sz w:val="26"/>
          <w:szCs w:val="26"/>
          <w:lang w:eastAsia="ru-RU"/>
        </w:rPr>
        <w:t>Установить, что в Табеле учета посещаемости детей (ф.0504608) дни посещения ребенком учреждения в табеле не отмечаются. Установить буквенные обозначения дней непосещения:</w:t>
      </w: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6"/>
          <w:szCs w:val="26"/>
          <w:lang w:eastAsia="ru-RU"/>
        </w:rPr>
      </w:pPr>
    </w:p>
    <w:tbl>
      <w:tblPr>
        <w:tblW w:w="0" w:type="auto"/>
        <w:tblBorders>
          <w:insideH w:val="single" w:sz="4" w:space="0" w:color="auto"/>
          <w:insideV w:val="single" w:sz="4" w:space="0" w:color="auto"/>
        </w:tblBorders>
        <w:tblLook w:val="04A0" w:firstRow="1" w:lastRow="0" w:firstColumn="1" w:lastColumn="0" w:noHBand="0" w:noVBand="1"/>
      </w:tblPr>
      <w:tblGrid>
        <w:gridCol w:w="7088"/>
        <w:gridCol w:w="709"/>
      </w:tblGrid>
      <w:tr w:rsidR="0027333F">
        <w:tc>
          <w:tcPr>
            <w:tcW w:w="7088" w:type="dxa"/>
            <w:shd w:val="clear" w:color="auto" w:fill="auto"/>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Наименование показателя</w:t>
            </w:r>
          </w:p>
        </w:tc>
        <w:tc>
          <w:tcPr>
            <w:tcW w:w="709" w:type="dxa"/>
            <w:shd w:val="clear" w:color="auto" w:fill="auto"/>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Код</w:t>
            </w:r>
          </w:p>
        </w:tc>
      </w:tr>
      <w:tr w:rsidR="0027333F">
        <w:tc>
          <w:tcPr>
            <w:tcW w:w="7088" w:type="dxa"/>
            <w:shd w:val="clear" w:color="auto" w:fill="auto"/>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выходные дни</w:t>
            </w:r>
          </w:p>
        </w:tc>
        <w:tc>
          <w:tcPr>
            <w:tcW w:w="709" w:type="dxa"/>
            <w:shd w:val="clear" w:color="auto" w:fill="auto"/>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w:t>
            </w:r>
          </w:p>
        </w:tc>
      </w:tr>
      <w:tr w:rsidR="0027333F">
        <w:tc>
          <w:tcPr>
            <w:tcW w:w="7088" w:type="dxa"/>
            <w:tcBorders>
              <w:bottom w:val="single" w:sz="4" w:space="0" w:color="auto"/>
            </w:tcBorders>
            <w:shd w:val="clear" w:color="auto" w:fill="auto"/>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неявка по уважительной причине</w:t>
            </w:r>
          </w:p>
        </w:tc>
        <w:tc>
          <w:tcPr>
            <w:tcW w:w="709" w:type="dxa"/>
            <w:tcBorders>
              <w:bottom w:val="single" w:sz="4" w:space="0" w:color="auto"/>
            </w:tcBorders>
            <w:shd w:val="clear" w:color="auto" w:fill="auto"/>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НУ</w:t>
            </w:r>
          </w:p>
        </w:tc>
      </w:tr>
      <w:tr w:rsidR="0027333F">
        <w:tc>
          <w:tcPr>
            <w:tcW w:w="7088" w:type="dxa"/>
            <w:tcBorders>
              <w:top w:val="single" w:sz="4" w:space="0" w:color="auto"/>
              <w:bottom w:val="single" w:sz="4" w:space="0" w:color="auto"/>
            </w:tcBorders>
            <w:shd w:val="clear" w:color="auto" w:fill="auto"/>
          </w:tcPr>
          <w:p w:rsidR="0027333F" w:rsidRDefault="00C962CA">
            <w:pPr>
              <w:tabs>
                <w:tab w:val="left" w:pos="916"/>
                <w:tab w:val="left" w:pos="1832"/>
                <w:tab w:val="left" w:pos="2748"/>
                <w:tab w:val="left" w:pos="3664"/>
                <w:tab w:val="left" w:pos="4580"/>
                <w:tab w:val="left" w:pos="5496"/>
                <w:tab w:val="left" w:pos="6412"/>
                <w:tab w:val="left" w:pos="6870"/>
                <w:tab w:val="left" w:pos="7328"/>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неявка без уважительной причины (по пропущенным дням, подлежащим согласно условиям договора оплате)</w:t>
            </w:r>
          </w:p>
        </w:tc>
        <w:tc>
          <w:tcPr>
            <w:tcW w:w="709" w:type="dxa"/>
            <w:tcBorders>
              <w:top w:val="single" w:sz="4" w:space="0" w:color="auto"/>
              <w:bottom w:val="single" w:sz="4" w:space="0" w:color="auto"/>
            </w:tcBorders>
            <w:shd w:val="clear" w:color="auto" w:fill="auto"/>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НЯ</w:t>
            </w:r>
          </w:p>
        </w:tc>
      </w:tr>
    </w:tbl>
    <w:p w:rsidR="0027333F" w:rsidRDefault="00C962CA">
      <w:pPr>
        <w:spacing w:before="120" w:after="120" w:line="240" w:lineRule="auto"/>
        <w:jc w:val="both"/>
        <w:rPr>
          <w:rFonts w:ascii="Times New Roman" w:hAnsi="Times New Roman" w:cs="Times New Roman"/>
          <w:sz w:val="26"/>
          <w:szCs w:val="26"/>
        </w:rPr>
      </w:pPr>
      <w:r>
        <w:rPr>
          <w:rFonts w:ascii="Times New Roman" w:hAnsi="Times New Roman" w:cs="Times New Roman"/>
          <w:b/>
          <w:sz w:val="26"/>
          <w:szCs w:val="26"/>
        </w:rPr>
        <w:t>31.</w:t>
      </w:r>
      <w:r>
        <w:rPr>
          <w:rFonts w:ascii="Times New Roman" w:hAnsi="Times New Roman" w:cs="Times New Roman"/>
          <w:sz w:val="26"/>
          <w:szCs w:val="26"/>
        </w:rPr>
        <w:t xml:space="preserve"> Требования Централизованной бухгалтерии по формированию первичных учетных документов по каждому факту хозяйственной жизни и представлению, согласно Графику документооборота, необходимых документов с сведений в Централизованную бухгалтерию обязательны для всех сотрудников (работников) субъекта централизованного учета.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lang w:eastAsia="ru-RU"/>
        </w:rPr>
      </w:pPr>
      <w:r>
        <w:rPr>
          <w:rFonts w:ascii="Times New Roman" w:eastAsia="Calibri" w:hAnsi="Times New Roman" w:cs="Times New Roman"/>
          <w:b/>
          <w:sz w:val="26"/>
          <w:szCs w:val="26"/>
          <w:shd w:val="clear" w:color="auto" w:fill="FFFFFF"/>
        </w:rPr>
        <w:t>31.1.</w:t>
      </w:r>
      <w:r>
        <w:rPr>
          <w:rFonts w:ascii="Times New Roman" w:eastAsia="Calibri" w:hAnsi="Times New Roman" w:cs="Times New Roman"/>
          <w:sz w:val="26"/>
          <w:szCs w:val="26"/>
          <w:shd w:val="clear" w:color="auto" w:fill="FFFFFF"/>
        </w:rPr>
        <w:t xml:space="preserve"> Порядок организации и осуществления внутреннего контроля устанавливается локальным актом субъекта централизованного учета. </w:t>
      </w:r>
      <w:r>
        <w:rPr>
          <w:rFonts w:ascii="Times New Roman" w:eastAsia="Times New Roman" w:hAnsi="Times New Roman" w:cs="Times New Roman"/>
          <w:i/>
          <w:sz w:val="20"/>
          <w:szCs w:val="20"/>
          <w:lang w:eastAsia="ru-RU"/>
        </w:rPr>
        <w:t>(в ред. приказа от 27.12.2023 № ОД-89)</w:t>
      </w:r>
      <w:r>
        <w:rPr>
          <w:rFonts w:ascii="Times New Roman" w:eastAsia="Calibri" w:hAnsi="Times New Roman" w:cs="Times New Roman"/>
          <w:i/>
          <w:shd w:val="clear" w:color="auto" w:fill="FFFFFF"/>
        </w:rPr>
        <w:t xml:space="preserve">  </w:t>
      </w:r>
    </w:p>
    <w:p w:rsidR="0027333F" w:rsidRDefault="00C962CA">
      <w:pPr>
        <w:pStyle w:val="1"/>
      </w:pPr>
      <w:r>
        <w:t>4. РАБОЧИЙ ПЛАН СЧЕТОВ</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32.</w:t>
      </w:r>
      <w:r>
        <w:rPr>
          <w:rFonts w:ascii="Times New Roman" w:eastAsia="Times New Roman" w:hAnsi="Times New Roman" w:cs="Times New Roman"/>
          <w:sz w:val="26"/>
          <w:szCs w:val="26"/>
          <w:lang w:eastAsia="ru-RU"/>
        </w:rPr>
        <w:t xml:space="preserve"> Рабочий план счетов предназначен для упорядоченного сбора, регистрации и обобщения информации в денежном выражении о состоянии финансовых и нефинансовых активов и обязательств субъекта централизованного учета, а также об операциях, изменяющих указанные активы и обязательства, и полученных по указанным финансовых результатах.</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33.</w:t>
      </w:r>
      <w:r>
        <w:rPr>
          <w:rFonts w:ascii="Times New Roman" w:eastAsia="Times New Roman" w:hAnsi="Times New Roman" w:cs="Times New Roman"/>
          <w:sz w:val="26"/>
          <w:szCs w:val="26"/>
          <w:lang w:eastAsia="ru-RU"/>
        </w:rPr>
        <w:t xml:space="preserve"> Бухгалтерский учет активов, обязательств, источников финансирования их деятельности, операций, их изменяющих (фактов хозяйственной жизни), финансовых результатов осуществляется методом двойной записи на взаимосвязанных счетах бухгалтерского учета, включенных в Рабочий план счетов, применяемый в субъекте централизованного учета.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34.</w:t>
      </w:r>
      <w:r>
        <w:rPr>
          <w:rFonts w:ascii="Times New Roman" w:eastAsia="Times New Roman" w:hAnsi="Times New Roman" w:cs="Times New Roman"/>
          <w:sz w:val="26"/>
          <w:szCs w:val="26"/>
          <w:lang w:eastAsia="ru-RU"/>
        </w:rPr>
        <w:t xml:space="preserve"> Рабочий план счетов содержит наименование и номера синтетических счетов объектов учета (синтетических кодов счетов и аналитических кодов синтетических счетов).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Синтетические и аналитические кода в номере счета Рабочего плата счетов отражаются: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1-17 разрядах – код раздела, подраздела, целевой статьи и вида расходов;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18 разряде – КФО;</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19-21 разрядах – код синтетического счета;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22-23 разрядах – код аналитического счета;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24-26 разрядах – КОСГУ.</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Рабочий план счетов состоит из четырех разделов балансируемых счетов бухгалтерского учета, сгруппированных по экономическому содержанию в целях составления достоверной финансовой отчетности («Нефинансовые активы», «Финансовые активы», «Обязательства», «Финансовый результат») и двух разделов не балансируемых счетов бухгалтерского учета («Санкционирование расходов», «Забалансовые счета»).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35.</w:t>
      </w:r>
      <w:r>
        <w:rPr>
          <w:rFonts w:ascii="Times New Roman" w:eastAsia="Times New Roman" w:hAnsi="Times New Roman" w:cs="Times New Roman"/>
          <w:sz w:val="26"/>
          <w:szCs w:val="26"/>
          <w:lang w:eastAsia="ru-RU"/>
        </w:rPr>
        <w:t xml:space="preserve"> Изменения в Рабочий план счетов бухгалтерского (бюджетного) учета (далее – Рабочий план счетов) вносятся Централизованной бухгалтерией в случае изменений нормативных правовых актов, регулирующих ведение бухгалтерского (бюджетного) </w:t>
      </w:r>
      <w:r>
        <w:rPr>
          <w:rFonts w:ascii="Times New Roman" w:eastAsia="Times New Roman" w:hAnsi="Times New Roman" w:cs="Times New Roman"/>
          <w:sz w:val="26"/>
          <w:szCs w:val="26"/>
          <w:lang w:eastAsia="ru-RU"/>
        </w:rPr>
        <w:lastRenderedPageBreak/>
        <w:t>учета и составление бухгалтерской (бюджетной) отчетности, либо поступления предложений от субъектов централизованного учета по формированию аналитической информации по данным бухгалтерского учета.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bCs/>
          <w:i/>
          <w:color w:val="7030A0"/>
          <w:sz w:val="20"/>
          <w:szCs w:val="20"/>
          <w:lang w:eastAsia="ru-RU"/>
        </w:rPr>
      </w:pPr>
      <w:r>
        <w:rPr>
          <w:rFonts w:ascii="Times New Roman" w:eastAsia="Times New Roman" w:hAnsi="Times New Roman" w:cs="Times New Roman"/>
          <w:sz w:val="26"/>
          <w:szCs w:val="26"/>
          <w:lang w:eastAsia="ru-RU"/>
        </w:rPr>
        <w:tab/>
        <w:t xml:space="preserve">В случае поступления предложений в Рабочий план счетов, Централизованной бухгалтерия в течение 30 рабочих дней от даты поступления предложений принимает решение о внесении соответствующего изменения в Рабочий план счетов, либо подготавливает мотивированное заключение о нецелесообразности представленных предложений по изменению в Рабочий план счетов. Централизованной бухгалтерией в период рассмотрения предложений по внесению изменений в Рабочий план счетов может быть запрошена дополнительная информация у субъекта централизованного учета. </w:t>
      </w:r>
    </w:p>
    <w:p w:rsidR="0027333F" w:rsidRDefault="00C962CA">
      <w:pPr>
        <w:pStyle w:val="1"/>
      </w:pPr>
      <w:r>
        <w:t>5. УЧЕТ НЕФИНАНСОВЫХ АКТИВОВ</w:t>
      </w:r>
    </w:p>
    <w:p w:rsidR="0027333F" w:rsidRDefault="00C962CA">
      <w:pPr>
        <w:pStyle w:val="3"/>
      </w:pPr>
      <w:r>
        <w:t>5.1. ОБЩИЕ ПОЛОЖЕНИЯ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36. </w:t>
      </w:r>
      <w:r>
        <w:rPr>
          <w:rFonts w:ascii="Times New Roman" w:eastAsia="Times New Roman" w:hAnsi="Times New Roman" w:cs="Times New Roman"/>
          <w:sz w:val="26"/>
          <w:szCs w:val="26"/>
          <w:lang w:eastAsia="ru-RU"/>
        </w:rPr>
        <w:t>К нефинансовым активам субъекта централизованного учета относятся основные средства, нематериальные и непроизведенные активы, материальные запасы (включая готовую продукцию и товары для перепродажи), вложения (инвестиции) в объеме фактических затрат о объекты нефинансовых активов.</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37.</w:t>
      </w:r>
      <w:r>
        <w:rPr>
          <w:rFonts w:ascii="Times New Roman" w:eastAsia="Times New Roman" w:hAnsi="Times New Roman" w:cs="Times New Roman"/>
          <w:sz w:val="26"/>
          <w:szCs w:val="26"/>
          <w:lang w:eastAsia="ru-RU"/>
        </w:rPr>
        <w:t xml:space="preserve"> Объекты нефинансовых объектов принимаются к бухгалтерскому учету по их первоначальной стоимости.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38.</w:t>
      </w:r>
      <w:r>
        <w:rPr>
          <w:rFonts w:ascii="Times New Roman" w:eastAsia="Times New Roman" w:hAnsi="Times New Roman" w:cs="Times New Roman"/>
          <w:sz w:val="26"/>
          <w:szCs w:val="26"/>
          <w:lang w:eastAsia="ru-RU"/>
        </w:rPr>
        <w:t xml:space="preserve"> При осуществлении субъектом централизованного учета (для бюджетных и автономных учреждений) розничной торговли материальные запасы, относящиеся к группе «Товары», при передаче в реализацию в бухгалтерском учете по их розничной цене с обособлением торговой наценки (торговой скидки) на аналитических счетах учета товаров.</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39. </w:t>
      </w:r>
      <w:r>
        <w:rPr>
          <w:rFonts w:ascii="Times New Roman" w:eastAsia="Times New Roman" w:hAnsi="Times New Roman" w:cs="Times New Roman"/>
          <w:sz w:val="26"/>
          <w:szCs w:val="26"/>
          <w:lang w:eastAsia="ru-RU"/>
        </w:rPr>
        <w:t>В случае передачи части объекта имущества в пользование стоимость передаваемой части рассчитывается пропорционально его площади и отражается на соответствующих забалансовых счетах.</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40.  </w:t>
      </w:r>
      <w:r>
        <w:rPr>
          <w:rFonts w:ascii="Times New Roman" w:eastAsia="Times New Roman" w:hAnsi="Times New Roman" w:cs="Times New Roman"/>
          <w:sz w:val="26"/>
          <w:szCs w:val="26"/>
          <w:lang w:eastAsia="ru-RU"/>
        </w:rPr>
        <w:t xml:space="preserve">В случаях, когда требуется принятие к бухгалтерскому учету объектов нефинансовых активов по оценочной стоимости или по справедливой стоимости, она определяется решением Комиссии по поступлению и выбытию активов на дату принятия к бухгалтерскому учету. Справедливая стоимость рассчитывается методом рыночных цен. В этом случае данные о рыночной цене должны подтверждаться справками Росстата, прайс-листами завода-изготовителя, справками оценщиков, информацией, размещенной в СМИ и сети «Интернет», и др.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случае невозможности документального подтверждения, стоимость определяется экспертным путем.</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41.</w:t>
      </w:r>
      <w:r>
        <w:rPr>
          <w:rFonts w:ascii="Times New Roman" w:eastAsia="Times New Roman" w:hAnsi="Times New Roman" w:cs="Times New Roman"/>
          <w:sz w:val="26"/>
          <w:szCs w:val="26"/>
          <w:lang w:eastAsia="ru-RU"/>
        </w:rPr>
        <w:t xml:space="preserve"> В случае отнесение Комиссией по поступлению и выбытию нефинансового актива к объектам недвижимого имущества, субъект централизованного учета производит регистрацию объекта и в течение двух месяцев представляет выписку из Единого государственного реестра надвижимости (далее – ЕГРН) для внесения необходимой кадастровой информации в регистры бухгалтерского учета.</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b/>
          <w:sz w:val="26"/>
          <w:szCs w:val="26"/>
          <w:shd w:val="clear" w:color="auto" w:fill="FFFFFF"/>
        </w:rPr>
        <w:t>42.</w:t>
      </w:r>
      <w:r>
        <w:rPr>
          <w:rFonts w:ascii="Times New Roman" w:eastAsia="Calibri" w:hAnsi="Times New Roman" w:cs="Times New Roman"/>
          <w:sz w:val="26"/>
          <w:szCs w:val="26"/>
          <w:shd w:val="clear" w:color="auto" w:fill="FFFFFF"/>
        </w:rPr>
        <w:t xml:space="preserve"> Расходы на приобретение нефинансовых активов с предустановленным программным продуктом, необходимым для обеспечения их функционирования, включаются в стоимость объекта основных средств по статье 310 «Увеличение </w:t>
      </w:r>
      <w:r>
        <w:rPr>
          <w:rFonts w:ascii="Times New Roman" w:eastAsia="Calibri" w:hAnsi="Times New Roman" w:cs="Times New Roman"/>
          <w:sz w:val="26"/>
          <w:szCs w:val="26"/>
          <w:shd w:val="clear" w:color="auto" w:fill="FFFFFF"/>
        </w:rPr>
        <w:lastRenderedPageBreak/>
        <w:t>стоимости основных средств», в стоимость материальных запасов по статье 340 «Увеличение стоимости материальных запасов» в случае, если договором не предусмотрено выделение стоимости права пользования этим программным обеспечением обособлено.</w:t>
      </w:r>
      <w:r>
        <w:rPr>
          <w:rFonts w:ascii="Times New Roman" w:eastAsia="Times New Roman" w:hAnsi="Times New Roman" w:cs="Times New Roman"/>
          <w:i/>
          <w:sz w:val="20"/>
          <w:szCs w:val="20"/>
          <w:lang w:eastAsia="ru-RU"/>
        </w:rPr>
        <w:t xml:space="preserve"> (в ред. приказа от 27.12.2023 № ОД-89)</w:t>
      </w:r>
      <w:r>
        <w:rPr>
          <w:rFonts w:ascii="Times New Roman" w:eastAsia="Calibri" w:hAnsi="Times New Roman" w:cs="Times New Roman"/>
          <w:i/>
          <w:shd w:val="clear" w:color="auto" w:fill="FFFFFF"/>
        </w:rPr>
        <w:t xml:space="preserve">  </w:t>
      </w:r>
    </w:p>
    <w:p w:rsidR="0027333F" w:rsidRDefault="00C962CA">
      <w:pPr>
        <w:pStyle w:val="3"/>
        <w:rPr>
          <w:i/>
          <w:sz w:val="20"/>
          <w:szCs w:val="20"/>
        </w:rPr>
      </w:pPr>
      <w:r>
        <w:t>5.2. ОСНОВНЫЕ СРЕДСТВА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43</w:t>
      </w:r>
      <w:r>
        <w:rPr>
          <w:rFonts w:ascii="Times New Roman" w:eastAsia="Times New Roman" w:hAnsi="Times New Roman" w:cs="Times New Roman"/>
          <w:sz w:val="26"/>
          <w:szCs w:val="26"/>
          <w:lang w:eastAsia="ru-RU"/>
        </w:rPr>
        <w:t>. Единицей бухгалтерского учета основных средств является инвентарный объект.  Инвентарным объектом является: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объект имущества со всеми приспособлениями и принадлежностями;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отдельно конструктивно обособленный предмет, предназначенный для выполнения определенных самостоятельных функций;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обособленный комплекс конструктивно-сочлененных предметов, представляющих собой единое целое и предназначенных для выполнения определенной работы.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44.</w:t>
      </w:r>
      <w:r>
        <w:rPr>
          <w:rFonts w:ascii="Times New Roman" w:eastAsia="Times New Roman" w:hAnsi="Times New Roman" w:cs="Times New Roman"/>
          <w:sz w:val="26"/>
          <w:szCs w:val="26"/>
          <w:lang w:eastAsia="ru-RU"/>
        </w:rPr>
        <w:t xml:space="preserve"> 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27333F" w:rsidRDefault="00C962CA">
      <w:pPr>
        <w:numPr>
          <w:ilvl w:val="0"/>
          <w:numId w:val="2"/>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426"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объекты библиотечного фонда;</w:t>
      </w:r>
    </w:p>
    <w:p w:rsidR="0027333F" w:rsidRDefault="00C962CA">
      <w:pPr>
        <w:numPr>
          <w:ilvl w:val="0"/>
          <w:numId w:val="2"/>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426"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мебель для обстановки одного помещения: столы, стулья, стеллажи, шкафы, полки;</w:t>
      </w:r>
    </w:p>
    <w:p w:rsidR="0027333F" w:rsidRDefault="00C962CA">
      <w:pPr>
        <w:numPr>
          <w:ilvl w:val="0"/>
          <w:numId w:val="2"/>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426" w:hanging="28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компьютерное и периферийное оборудование: системные блоки, мониторы, компьютерные мыши, клавиатуры, принтеры, сканеры, колонки, акустические системы, микрофоны, веб-камеры, устройства захвата видео, внешние ТВ-тюнеры, внешние накопители на жестких дисках.</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7030A0"/>
          <w:sz w:val="20"/>
          <w:szCs w:val="20"/>
          <w:lang w:eastAsia="ru-RU"/>
        </w:rPr>
      </w:pPr>
      <w:r>
        <w:rPr>
          <w:rFonts w:ascii="Times New Roman" w:eastAsia="Times New Roman" w:hAnsi="Times New Roman" w:cs="Times New Roman"/>
          <w:sz w:val="26"/>
          <w:szCs w:val="26"/>
          <w:lang w:eastAsia="ru-RU"/>
        </w:rPr>
        <w:tab/>
        <w:t xml:space="preserve">Не считается существенной стоимость до 40 000 руб. за один имущественный объект.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Необходимость объединения и конкретный перечень объединяемых объектов определяет Комиссия по поступлению и выбытию активов.</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Основание: пункт 10 СГС «Основные средства».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45.</w:t>
      </w:r>
      <w:r>
        <w:rPr>
          <w:rFonts w:ascii="Times New Roman" w:eastAsia="Times New Roman" w:hAnsi="Times New Roman" w:cs="Times New Roman"/>
          <w:sz w:val="26"/>
          <w:szCs w:val="26"/>
          <w:lang w:eastAsia="ru-RU"/>
        </w:rPr>
        <w:t xml:space="preserve"> При наличии в документах поставщика информации о стоимости составных частей объекта основных средств такая информация отражается в Инвентарной карточке учета нефинансовых активов (ф.0509215).</w:t>
      </w:r>
      <w:r>
        <w:rPr>
          <w:rFonts w:ascii="Times New Roman" w:eastAsia="Times New Roman" w:hAnsi="Times New Roman" w:cs="Times New Roman"/>
          <w:i/>
          <w:sz w:val="20"/>
          <w:szCs w:val="20"/>
          <w:lang w:eastAsia="ru-RU"/>
        </w:rPr>
        <w:t xml:space="preserve"> (в ред. приказа от 27.12.2023 № ОД-89)</w:t>
      </w:r>
      <w:r>
        <w:rPr>
          <w:rFonts w:ascii="Times New Roman" w:eastAsia="Calibri" w:hAnsi="Times New Roman" w:cs="Times New Roman"/>
          <w:i/>
          <w:shd w:val="clear" w:color="auto" w:fill="FFFFFF"/>
        </w:rPr>
        <w:t xml:space="preserve">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46.</w:t>
      </w:r>
      <w:r>
        <w:rPr>
          <w:rFonts w:ascii="Times New Roman" w:eastAsia="Times New Roman" w:hAnsi="Times New Roman" w:cs="Times New Roman"/>
          <w:sz w:val="26"/>
          <w:szCs w:val="26"/>
          <w:lang w:eastAsia="ru-RU"/>
        </w:rPr>
        <w:t xml:space="preserve"> Принятие к бухгалтерскому учету основных средств осуществляется централизованной бухгалтерией на основании решения Комиссии учреждения по поступлению и выбытию активов.</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u w:val="single"/>
          <w:lang w:eastAsia="ru-RU"/>
        </w:rPr>
      </w:pPr>
      <w:r>
        <w:rPr>
          <w:rFonts w:ascii="Times New Roman" w:eastAsia="Times New Roman" w:hAnsi="Times New Roman" w:cs="Times New Roman"/>
          <w:b/>
          <w:sz w:val="26"/>
          <w:szCs w:val="26"/>
          <w:lang w:eastAsia="ru-RU"/>
        </w:rPr>
        <w:t>47.</w:t>
      </w:r>
      <w:r>
        <w:rPr>
          <w:rFonts w:ascii="Times New Roman" w:eastAsia="Times New Roman" w:hAnsi="Times New Roman" w:cs="Times New Roman"/>
          <w:sz w:val="26"/>
          <w:szCs w:val="26"/>
          <w:lang w:eastAsia="ru-RU"/>
        </w:rPr>
        <w:t xml:space="preserve"> В составе основных средств материальные объекты имущества, независимо от их стоимости, со сроком полезного использования более 12 месяцев, а также штампы, печати и инвентарь.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48.</w:t>
      </w:r>
      <w:r>
        <w:rPr>
          <w:rFonts w:ascii="Times New Roman" w:eastAsia="Times New Roman" w:hAnsi="Times New Roman" w:cs="Times New Roman"/>
          <w:sz w:val="26"/>
          <w:szCs w:val="26"/>
          <w:lang w:eastAsia="ru-RU"/>
        </w:rPr>
        <w:t xml:space="preserve"> Каждому инвентарному объекту основных средств в момент принятия к бухгалтерскому учету присваивается уникальный инвентарный номер, который состоит из десяти (двенадцати) знаков:</w:t>
      </w:r>
    </w:p>
    <w:p w:rsidR="0027333F" w:rsidRDefault="00C962CA">
      <w:pPr>
        <w:tabs>
          <w:tab w:val="left" w:pos="916"/>
          <w:tab w:val="left" w:pos="20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1-й разряд      –</w:t>
      </w:r>
      <w:r>
        <w:rPr>
          <w:rFonts w:ascii="Times New Roman" w:eastAsia="Times New Roman" w:hAnsi="Times New Roman" w:cs="Times New Roman"/>
          <w:sz w:val="26"/>
          <w:szCs w:val="26"/>
          <w:lang w:eastAsia="ru-RU"/>
        </w:rPr>
        <w:tab/>
        <w:t>код вида финансового обеспечения (деятельности);</w:t>
      </w:r>
    </w:p>
    <w:p w:rsidR="0027333F" w:rsidRDefault="00C962CA">
      <w:pPr>
        <w:tabs>
          <w:tab w:val="left" w:pos="916"/>
          <w:tab w:val="left" w:pos="20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041" w:hanging="204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2–4-й разряды– </w:t>
      </w:r>
      <w:r>
        <w:rPr>
          <w:rFonts w:ascii="Times New Roman" w:eastAsia="Times New Roman" w:hAnsi="Times New Roman" w:cs="Times New Roman"/>
          <w:sz w:val="26"/>
          <w:szCs w:val="26"/>
          <w:lang w:eastAsia="ru-RU"/>
        </w:rPr>
        <w:tab/>
        <w:t xml:space="preserve">код объекта учета синтетического счета в Рабочем плане счетов; </w:t>
      </w:r>
    </w:p>
    <w:p w:rsidR="0027333F" w:rsidRDefault="00C962CA">
      <w:pPr>
        <w:tabs>
          <w:tab w:val="left" w:pos="916"/>
          <w:tab w:val="left" w:pos="20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041" w:hanging="204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5–6-й разряды –</w:t>
      </w:r>
      <w:r>
        <w:rPr>
          <w:rFonts w:ascii="Times New Roman" w:eastAsia="Times New Roman" w:hAnsi="Times New Roman" w:cs="Times New Roman"/>
          <w:sz w:val="26"/>
          <w:szCs w:val="26"/>
          <w:lang w:eastAsia="ru-RU"/>
        </w:rPr>
        <w:tab/>
        <w:t xml:space="preserve">код группы и вида синтетического счета в Рабочем плане счетов; </w:t>
      </w:r>
    </w:p>
    <w:p w:rsidR="0027333F" w:rsidRDefault="00C962CA">
      <w:pPr>
        <w:tabs>
          <w:tab w:val="left" w:pos="916"/>
          <w:tab w:val="left" w:pos="20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041" w:hanging="204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7–10-й (12-й) разряды – порядковый номер основного средства.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lastRenderedPageBreak/>
        <w:t>Основание: пункт 9 СГС «Основные средства», пункт 46 Инструкции к Единому плану счетов № 157н.</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Инвентарные номера объектов основных средств, принятых к бухгалтерскому учету до передачи на бухгалтерское обслуживание в Централизованную бухгалтерию, изменению не подлежит.</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49.</w:t>
      </w:r>
      <w:r>
        <w:rPr>
          <w:rFonts w:ascii="Times New Roman" w:eastAsia="Times New Roman" w:hAnsi="Times New Roman" w:cs="Times New Roman"/>
          <w:sz w:val="26"/>
          <w:szCs w:val="26"/>
          <w:lang w:eastAsia="ru-RU"/>
        </w:rPr>
        <w:t xml:space="preserve"> Присвоенный объекту инвентарный номер обозначается материально ответственным лицом в присутствии уполномоченного члена Комиссии по поступлению и выбытию активов путем нанесения номера на инвентарный объект краской или водостойким маркером.</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случае если объект является сложным (комплексом конструктивно сочлененных предметов), инвентарный номер обозначается на каждом составляющем элементе тем же способом, что и на сложном объекте.</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50.</w:t>
      </w:r>
      <w:r>
        <w:rPr>
          <w:rFonts w:ascii="Times New Roman" w:eastAsia="Times New Roman" w:hAnsi="Times New Roman" w:cs="Times New Roman"/>
          <w:sz w:val="26"/>
          <w:szCs w:val="26"/>
          <w:lang w:eastAsia="ru-RU"/>
        </w:rPr>
        <w:t xml:space="preserve">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(выбываемых) составных частей. Данное правило применяется к следующим группам основных средств:</w:t>
      </w:r>
    </w:p>
    <w:p w:rsidR="0027333F" w:rsidRDefault="00C962CA">
      <w:pPr>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машины и оборудование,</w:t>
      </w:r>
    </w:p>
    <w:p w:rsidR="0027333F" w:rsidRDefault="00C962CA">
      <w:pPr>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транспортные средства,</w:t>
      </w:r>
    </w:p>
    <w:p w:rsidR="0027333F" w:rsidRDefault="00C962CA">
      <w:pPr>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инвентарь производственный и хозяйственный,</w:t>
      </w:r>
    </w:p>
    <w:p w:rsidR="0027333F" w:rsidRDefault="00C962CA">
      <w:pPr>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многолетние насаждения.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Основание: пункт 27 Стандарта «Основные средства».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B050"/>
          <w:sz w:val="26"/>
          <w:szCs w:val="26"/>
          <w:lang w:eastAsia="ru-RU"/>
        </w:rPr>
      </w:pPr>
      <w:r>
        <w:rPr>
          <w:rFonts w:ascii="Times New Roman" w:eastAsia="Times New Roman" w:hAnsi="Times New Roman" w:cs="Times New Roman"/>
          <w:color w:val="00B050"/>
          <w:sz w:val="26"/>
          <w:szCs w:val="26"/>
          <w:lang w:eastAsia="ru-RU"/>
        </w:rPr>
        <w:t xml:space="preserve">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51. </w:t>
      </w:r>
      <w:r>
        <w:rPr>
          <w:rFonts w:ascii="Times New Roman" w:eastAsia="Times New Roman" w:hAnsi="Times New Roman" w:cs="Times New Roman"/>
          <w:sz w:val="26"/>
          <w:szCs w:val="26"/>
          <w:lang w:eastAsia="ru-RU"/>
        </w:rPr>
        <w:t>В случае частичной ликвидации или разукомплектации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 пропорционально следующему показателю (в порядке убывания важности):</w:t>
      </w:r>
    </w:p>
    <w:p w:rsidR="0027333F" w:rsidRDefault="00C962CA">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77" w:hanging="357"/>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площади;</w:t>
      </w:r>
    </w:p>
    <w:p w:rsidR="0027333F" w:rsidRDefault="00C962CA">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объему;</w:t>
      </w:r>
    </w:p>
    <w:p w:rsidR="0027333F" w:rsidRDefault="00C962CA">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весу;</w:t>
      </w:r>
    </w:p>
    <w:p w:rsidR="0027333F" w:rsidRDefault="00C962CA">
      <w:pPr>
        <w:numPr>
          <w:ilvl w:val="0"/>
          <w:numId w:val="4"/>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иному показателю, установленному комиссией по поступлению 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выбытию активов.</w:t>
      </w: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B050"/>
          <w:sz w:val="16"/>
          <w:szCs w:val="16"/>
          <w:lang w:eastAsia="ru-RU"/>
        </w:rPr>
      </w:pP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52.</w:t>
      </w:r>
      <w:r>
        <w:rPr>
          <w:rFonts w:ascii="Times New Roman" w:eastAsia="Times New Roman" w:hAnsi="Times New Roman" w:cs="Times New Roman"/>
          <w:sz w:val="26"/>
          <w:szCs w:val="26"/>
          <w:lang w:eastAsia="ru-RU"/>
        </w:rPr>
        <w:t xml:space="preserve">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с дальнейшим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27333F" w:rsidRDefault="00C962CA">
      <w:pPr>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нежилые помещения (здания и сооружения)</w:t>
      </w:r>
    </w:p>
    <w:p w:rsidR="0027333F" w:rsidRDefault="00C962CA">
      <w:pPr>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машины и оборудование,</w:t>
      </w:r>
    </w:p>
    <w:p w:rsidR="0027333F" w:rsidRDefault="00C962CA">
      <w:pPr>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транспортные средства.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Основание: пункт 28 СГС «Основные средства».</w:t>
      </w: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trike/>
          <w:sz w:val="16"/>
          <w:szCs w:val="16"/>
          <w:lang w:eastAsia="ru-RU"/>
        </w:rPr>
      </w:pP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53.</w:t>
      </w:r>
      <w:r>
        <w:rPr>
          <w:rFonts w:ascii="Times New Roman" w:eastAsia="Times New Roman" w:hAnsi="Times New Roman" w:cs="Times New Roman"/>
          <w:sz w:val="26"/>
          <w:szCs w:val="26"/>
          <w:lang w:eastAsia="ru-RU"/>
        </w:rPr>
        <w:t xml:space="preserve"> Амортизация на все объекты основных средств начисляется линейным методом в соответствии со сроками полезного использования.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Основание: пункты 36, 37 СГС «Основные средства».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lastRenderedPageBreak/>
        <w:t>54.</w:t>
      </w:r>
      <w:r>
        <w:rPr>
          <w:rFonts w:ascii="Times New Roman" w:eastAsia="Times New Roman" w:hAnsi="Times New Roman" w:cs="Times New Roman"/>
          <w:sz w:val="26"/>
          <w:szCs w:val="26"/>
          <w:lang w:eastAsia="ru-RU"/>
        </w:rPr>
        <w:t xml:space="preserve"> В случаях, когда установлены одинаковые сроки полезного использования и метод расчета амортизации всех структурных частей единого объекта основных средств, учреждение объединяет такие части для определения суммы амортизации.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Основание: пункт 40 СГС «Основные средства».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55.</w:t>
      </w:r>
      <w:r>
        <w:rPr>
          <w:rFonts w:ascii="Times New Roman" w:eastAsia="Times New Roman" w:hAnsi="Times New Roman" w:cs="Times New Roman"/>
          <w:sz w:val="26"/>
          <w:szCs w:val="26"/>
          <w:lang w:eastAsia="ru-RU"/>
        </w:rPr>
        <w:t xml:space="preserve">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Основание: пункт 41 СГС «Основные средства».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1" w:after="100" w:afterAutospacing="1"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56.</w:t>
      </w:r>
      <w:r>
        <w:rPr>
          <w:rFonts w:ascii="Times New Roman" w:eastAsia="Times New Roman" w:hAnsi="Times New Roman" w:cs="Times New Roman"/>
          <w:sz w:val="26"/>
          <w:szCs w:val="26"/>
          <w:lang w:eastAsia="ru-RU"/>
        </w:rPr>
        <w:t xml:space="preserve"> Срок полезного использования объектов основных средств устанавливает комиссия по поступлению и выбытию в соответствии с пунктом 35 СГС «Основные средства».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1" w:after="100" w:afterAutospacing="1"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57</w:t>
      </w:r>
      <w:r>
        <w:rPr>
          <w:rFonts w:ascii="Times New Roman" w:eastAsia="Times New Roman" w:hAnsi="Times New Roman" w:cs="Times New Roman"/>
          <w:sz w:val="26"/>
          <w:szCs w:val="26"/>
          <w:lang w:eastAsia="ru-RU"/>
        </w:rPr>
        <w:t>. Имущество бюджетным и автономных учреждений, относящееся к категории особо ценного имущества (ОЦИ), определяет Комиссия по поступлению и выбытию активов. Такое имущество принимается к учету на основании выписки из протокола комиссии.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58.</w:t>
      </w:r>
      <w:r>
        <w:rPr>
          <w:rFonts w:ascii="Times New Roman" w:eastAsia="Times New Roman" w:hAnsi="Times New Roman" w:cs="Times New Roman"/>
          <w:sz w:val="26"/>
          <w:szCs w:val="26"/>
          <w:lang w:eastAsia="ru-RU"/>
        </w:rPr>
        <w:t xml:space="preserve"> Основные средства стоимостью до 10 000 руб. включительно, находящиеся в эксплуатации, учитываются на забалансовом счете 21 по балансовой стоимости.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Основание: пункт 39 СГС «Основные средства», пункт 373 Инструкции к Единому плану счетов № 157н.</w:t>
      </w:r>
    </w:p>
    <w:p w:rsidR="0027333F" w:rsidRDefault="00C962CA">
      <w:pPr>
        <w:spacing w:before="120" w:after="100" w:afterAutospacing="1"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59.</w:t>
      </w:r>
      <w:r>
        <w:rPr>
          <w:rFonts w:ascii="Times New Roman" w:eastAsia="Times New Roman" w:hAnsi="Times New Roman" w:cs="Times New Roman"/>
          <w:sz w:val="26"/>
          <w:szCs w:val="26"/>
          <w:lang w:eastAsia="ru-RU"/>
        </w:rPr>
        <w:t xml:space="preserve"> При приобретении и (или) создании основных средств за счет средств, полученных по разным видам деятельности, сумма вложений, сформированных на счете 0 106 00 000, переводится на код вида деятельности 4 «субсидии на выполнение государственного (муниципального) задания».</w:t>
      </w:r>
    </w:p>
    <w:p w:rsidR="0027333F" w:rsidRDefault="00C962CA">
      <w:pPr>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60.</w:t>
      </w:r>
      <w:r>
        <w:rPr>
          <w:rFonts w:ascii="Times New Roman" w:eastAsia="Times New Roman" w:hAnsi="Times New Roman" w:cs="Times New Roman"/>
          <w:sz w:val="26"/>
          <w:szCs w:val="26"/>
          <w:lang w:eastAsia="ru-RU"/>
        </w:rPr>
        <w:t xml:space="preserve"> При принятии учредителем решения о выделении средств субсидии бюджетному или автономному учреждению на финансовое обеспечение выполнения муниципального задания на содержание объекта основных средств, который ранее приобретен (создан) учреждением за счет средств от приносящей доход деятельности, стоимость этого объекта переводится с кода вида деятельности «2» на код вида деятельности «4». Одновременно переводится сумма начисленной амортизации.</w:t>
      </w:r>
    </w:p>
    <w:p w:rsidR="0027333F" w:rsidRDefault="00C962CA">
      <w:pPr>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61.</w:t>
      </w:r>
      <w:r>
        <w:rPr>
          <w:rFonts w:ascii="Times New Roman" w:eastAsia="Times New Roman" w:hAnsi="Times New Roman" w:cs="Times New Roman"/>
          <w:sz w:val="26"/>
          <w:szCs w:val="26"/>
          <w:lang w:eastAsia="ru-RU"/>
        </w:rPr>
        <w:t xml:space="preserve">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Стандартом «Основные средства»,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w:t>
      </w:r>
    </w:p>
    <w:p w:rsidR="0027333F" w:rsidRDefault="00C962CA">
      <w:pPr>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На стадии строительства расходы на установку и монтаж систем видеонаблюдения, охранной и пожарной сигнализации включаются в общую стоимость строительных работ и формируют первоначальную стоимость здания (сооружения). Наличие указанных систем отражается в инвентарной карточке здания (сооружения).</w:t>
      </w:r>
    </w:p>
    <w:p w:rsidR="0027333F" w:rsidRDefault="00C962CA">
      <w:pPr>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lastRenderedPageBreak/>
        <w:t>62.</w:t>
      </w:r>
      <w:r>
        <w:rPr>
          <w:rFonts w:ascii="Times New Roman" w:eastAsia="Times New Roman" w:hAnsi="Times New Roman" w:cs="Times New Roman"/>
          <w:sz w:val="26"/>
          <w:szCs w:val="26"/>
          <w:lang w:eastAsia="ru-RU"/>
        </w:rPr>
        <w:t xml:space="preserve">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27333F" w:rsidRDefault="00C962CA">
      <w:pPr>
        <w:spacing w:before="120"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63.</w:t>
      </w:r>
      <w:r>
        <w:rPr>
          <w:rFonts w:ascii="Times New Roman" w:eastAsia="Times New Roman" w:hAnsi="Times New Roman" w:cs="Times New Roman"/>
          <w:sz w:val="26"/>
          <w:szCs w:val="26"/>
          <w:lang w:eastAsia="ru-RU"/>
        </w:rPr>
        <w:t xml:space="preserve"> Ответственными за хранение технической документации на объекты основных средств являются ответственные лица субъекта централизованного учета, за которыми закреплены основные средства. По объектам основных средств, по которым производителем (поставщиком) предусмотрел гарантийный срок, хранению подлежат также гарантийные талоны.</w:t>
      </w:r>
    </w:p>
    <w:p w:rsidR="0027333F" w:rsidRDefault="00C962CA">
      <w:pPr>
        <w:shd w:val="clear" w:color="auto" w:fill="FFFFFF"/>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64.</w:t>
      </w:r>
      <w:r>
        <w:rPr>
          <w:rFonts w:ascii="Times New Roman" w:eastAsia="Times New Roman" w:hAnsi="Times New Roman" w:cs="Times New Roman"/>
          <w:sz w:val="26"/>
          <w:szCs w:val="26"/>
          <w:lang w:eastAsia="ru-RU"/>
        </w:rPr>
        <w:t xml:space="preserve"> Объекты библиотечного фонда стоимостью до 100 000 руб. учитываются в регистрах бухучета в денежном выражении общей суммой без количественного учета в разрезе кодов финансового обеспечения:</w:t>
      </w:r>
    </w:p>
    <w:p w:rsidR="0027333F" w:rsidRDefault="00C962CA">
      <w:pPr>
        <w:shd w:val="clear" w:color="auto" w:fill="FFFFFF"/>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 приносящая доход деятельность (собственные доходы учреждения);</w:t>
      </w:r>
    </w:p>
    <w:p w:rsidR="0027333F" w:rsidRDefault="00C962CA">
      <w:pPr>
        <w:shd w:val="clear" w:color="auto" w:fill="FFFFFF"/>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 – субсидия на выполнение государственного задания;</w:t>
      </w:r>
    </w:p>
    <w:p w:rsidR="0027333F" w:rsidRDefault="00C962CA">
      <w:pPr>
        <w:shd w:val="clear" w:color="auto" w:fill="FFFFFF"/>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 – субсидии на иные цели.</w:t>
      </w:r>
    </w:p>
    <w:p w:rsidR="0027333F" w:rsidRDefault="00C962CA">
      <w:pPr>
        <w:shd w:val="clear" w:color="auto" w:fill="FFFFFF"/>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Учет ведется в Инвентарной карточке группового учета основных средств (ф.0509216). </w:t>
      </w:r>
      <w:r>
        <w:rPr>
          <w:rFonts w:ascii="Times New Roman" w:eastAsia="Times New Roman" w:hAnsi="Times New Roman" w:cs="Times New Roman"/>
          <w:i/>
          <w:sz w:val="20"/>
          <w:szCs w:val="20"/>
          <w:lang w:eastAsia="ru-RU"/>
        </w:rPr>
        <w:t>(в ред. приказа от 27.12.2023 № ОД-89)</w:t>
      </w:r>
      <w:r>
        <w:rPr>
          <w:rFonts w:ascii="Times New Roman" w:eastAsia="Calibri" w:hAnsi="Times New Roman" w:cs="Times New Roman"/>
          <w:i/>
          <w:shd w:val="clear" w:color="auto" w:fill="FFFFFF"/>
        </w:rPr>
        <w:t xml:space="preserve">  </w:t>
      </w:r>
    </w:p>
    <w:p w:rsidR="0027333F" w:rsidRDefault="00C962CA">
      <w:pPr>
        <w:shd w:val="clear" w:color="auto" w:fill="FFFFFF"/>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На каждый объект библиотечного фонда стоимостью свыше 100 000 руб. открывается отдельная Инвентарная карточка учета основных средств (ф.0509215).</w:t>
      </w:r>
      <w:r>
        <w:rPr>
          <w:rFonts w:ascii="Times New Roman" w:eastAsia="Times New Roman" w:hAnsi="Times New Roman" w:cs="Times New Roman"/>
          <w:i/>
          <w:sz w:val="20"/>
          <w:szCs w:val="20"/>
          <w:lang w:eastAsia="ru-RU"/>
        </w:rPr>
        <w:t xml:space="preserve"> (в ред. приказа от 27.12.2023 № ОД-89)</w:t>
      </w:r>
      <w:r>
        <w:rPr>
          <w:rFonts w:ascii="Times New Roman" w:eastAsia="Calibri" w:hAnsi="Times New Roman" w:cs="Times New Roman"/>
          <w:i/>
          <w:shd w:val="clear" w:color="auto" w:fill="FFFFFF"/>
        </w:rPr>
        <w:t xml:space="preserve">  </w:t>
      </w:r>
    </w:p>
    <w:p w:rsidR="0027333F" w:rsidRDefault="00C962CA">
      <w:pPr>
        <w:shd w:val="clear" w:color="auto" w:fill="FFFFFF"/>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Аналитический учет объектов библиотечного фонда в регистрах индивидуального и суммового учета ведется сотрудниками библиотеки в соответствии с Порядком, утвержденным приказом Минкультуры России от 08.10.2012 № 1077.</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65. </w:t>
      </w:r>
      <w:r>
        <w:rPr>
          <w:rFonts w:ascii="Times New Roman" w:eastAsia="Times New Roman" w:hAnsi="Times New Roman" w:cs="Times New Roman"/>
          <w:sz w:val="26"/>
          <w:szCs w:val="26"/>
          <w:lang w:eastAsia="ru-RU"/>
        </w:rPr>
        <w:t xml:space="preserve">Учет незавершенного строительства. До окончания работ по строительству объектов затраты по их возведению, учтенные на счете 0 106 КС 000 «Вложения в основные средства – недвижимое имущество Капитальное строительство», составляют незавершенное строительство. В бухгалтерском (бюджетном) учете затраты по строительству объектов группируются по технологической структуре расходов, определяемой сметной документацией.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Cs/>
          <w:sz w:val="26"/>
          <w:szCs w:val="26"/>
          <w:lang w:eastAsia="ru-RU"/>
        </w:rPr>
      </w:pPr>
      <w:r>
        <w:rPr>
          <w:rFonts w:ascii="Times New Roman" w:eastAsia="Times New Roman" w:hAnsi="Times New Roman" w:cs="Times New Roman"/>
          <w:i/>
          <w:iCs/>
          <w:sz w:val="24"/>
          <w:szCs w:val="24"/>
          <w:lang w:eastAsia="ru-RU"/>
        </w:rPr>
        <w:t>Основание:</w:t>
      </w:r>
      <w:r>
        <w:rPr>
          <w:rFonts w:ascii="Times New Roman" w:eastAsia="Times New Roman" w:hAnsi="Times New Roman" w:cs="Times New Roman"/>
          <w:i/>
          <w:sz w:val="24"/>
          <w:szCs w:val="24"/>
          <w:lang w:eastAsia="ru-RU"/>
        </w:rPr>
        <w:t xml:space="preserve"> </w:t>
      </w:r>
      <w:hyperlink r:id="rId14" w:history="1">
        <w:r>
          <w:rPr>
            <w:rFonts w:ascii="Times New Roman" w:eastAsia="Times New Roman" w:hAnsi="Times New Roman" w:cs="Times New Roman"/>
            <w:i/>
            <w:sz w:val="24"/>
            <w:szCs w:val="24"/>
            <w:lang w:eastAsia="ru-RU"/>
          </w:rPr>
          <w:t>п. п. 3.</w:t>
        </w:r>
      </w:hyperlink>
      <w:hyperlink r:id="rId15" w:history="1">
        <w:r>
          <w:rPr>
            <w:rFonts w:ascii="Times New Roman" w:eastAsia="Times New Roman" w:hAnsi="Times New Roman" w:cs="Times New Roman"/>
            <w:i/>
            <w:sz w:val="24"/>
            <w:szCs w:val="24"/>
            <w:lang w:eastAsia="ru-RU"/>
          </w:rPr>
          <w:t>1.1.</w:t>
        </w:r>
      </w:hyperlink>
      <w:r>
        <w:rPr>
          <w:rFonts w:ascii="Times New Roman" w:eastAsia="Times New Roman" w:hAnsi="Times New Roman" w:cs="Times New Roman"/>
          <w:i/>
          <w:sz w:val="24"/>
          <w:szCs w:val="24"/>
          <w:lang w:eastAsia="ru-RU"/>
        </w:rPr>
        <w:t xml:space="preserve"> Положения по бухгалтерскому учету долгосрочных инвестиций, утвержденного письмом Минфина РФ от 30.12.1993 № 160</w:t>
      </w:r>
    </w:p>
    <w:p w:rsidR="0027333F" w:rsidRDefault="00C962CA">
      <w:pPr>
        <w:pStyle w:val="3"/>
      </w:pPr>
      <w:r>
        <w:t>5.3. НЕМАТЕРИАЛЬНЫЕ АКТИВЫ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66. </w:t>
      </w:r>
      <w:r>
        <w:rPr>
          <w:rFonts w:ascii="Times New Roman" w:eastAsia="Times New Roman" w:hAnsi="Times New Roman" w:cs="Times New Roman"/>
          <w:sz w:val="26"/>
          <w:szCs w:val="26"/>
          <w:lang w:eastAsia="ru-RU"/>
        </w:rPr>
        <w:t xml:space="preserve">Нематериальный актив - объект нефинансовых активов, предназначенный для неоднократного и (или) постоянного использования в деятельности субъекта централизованного учета свыше 12 месяцев, не имеющий материально-вещественной формы, с возможностью идентификации (выделения, отделения) от другого имущества, в отношении которого у субъекта централизованного учета при приобретении (создании) возникли исключительные права, права в соответствии с лицензионными договорами либо иными документами, подтверждающими существование права на такой актив.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67</w:t>
      </w:r>
      <w:r>
        <w:rPr>
          <w:rFonts w:ascii="Times New Roman" w:eastAsia="Times New Roman" w:hAnsi="Times New Roman" w:cs="Times New Roman"/>
          <w:sz w:val="26"/>
          <w:szCs w:val="26"/>
          <w:lang w:eastAsia="ru-RU"/>
        </w:rPr>
        <w:t xml:space="preserve">. Принятие к бухгалтерскому учету нематериальных активов осуществляется централизованной бухгалтерией на основании решения комиссии учреждения по поступлению и выбытию активов с указанием: </w:t>
      </w:r>
    </w:p>
    <w:p w:rsidR="0027333F" w:rsidRDefault="00C962C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left="851" w:hanging="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стоимости нематериального актива;</w:t>
      </w:r>
    </w:p>
    <w:p w:rsidR="0027333F" w:rsidRDefault="00C962C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срока полезного использования актива либо информации о том, что срок не    определен.</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lastRenderedPageBreak/>
        <w:t>68.</w:t>
      </w:r>
      <w:r>
        <w:rPr>
          <w:rFonts w:ascii="Times New Roman" w:eastAsia="Times New Roman" w:hAnsi="Times New Roman" w:cs="Times New Roman"/>
          <w:sz w:val="26"/>
          <w:szCs w:val="26"/>
          <w:lang w:eastAsia="ru-RU"/>
        </w:rPr>
        <w:t xml:space="preserve"> Каждому инвентарному объекту нематериальных активов в момент принятия к бухгалтерскому учету присваивается уникальный инвентарный номер, который состоит из десяти (двенадцати) знаков:</w:t>
      </w:r>
    </w:p>
    <w:p w:rsidR="0027333F" w:rsidRDefault="00C962CA">
      <w:pPr>
        <w:tabs>
          <w:tab w:val="left" w:pos="916"/>
          <w:tab w:val="left" w:pos="20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1-й разряд      –</w:t>
      </w:r>
      <w:r>
        <w:rPr>
          <w:rFonts w:ascii="Times New Roman" w:eastAsia="Times New Roman" w:hAnsi="Times New Roman" w:cs="Times New Roman"/>
          <w:sz w:val="26"/>
          <w:szCs w:val="26"/>
          <w:lang w:eastAsia="ru-RU"/>
        </w:rPr>
        <w:tab/>
        <w:t>код вида финансового обеспечения (деятельности);</w:t>
      </w:r>
    </w:p>
    <w:p w:rsidR="0027333F" w:rsidRDefault="00C962CA">
      <w:pPr>
        <w:tabs>
          <w:tab w:val="left" w:pos="916"/>
          <w:tab w:val="left" w:pos="20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041" w:hanging="204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2–4-й разряды– </w:t>
      </w:r>
      <w:r>
        <w:rPr>
          <w:rFonts w:ascii="Times New Roman" w:eastAsia="Times New Roman" w:hAnsi="Times New Roman" w:cs="Times New Roman"/>
          <w:sz w:val="26"/>
          <w:szCs w:val="26"/>
          <w:lang w:eastAsia="ru-RU"/>
        </w:rPr>
        <w:tab/>
        <w:t xml:space="preserve">код объекта учета синтетического счета в Рабочем плане счетов; </w:t>
      </w:r>
    </w:p>
    <w:p w:rsidR="0027333F" w:rsidRDefault="00C962CA">
      <w:pPr>
        <w:tabs>
          <w:tab w:val="left" w:pos="916"/>
          <w:tab w:val="left" w:pos="20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041" w:hanging="204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5–6-й разряды –</w:t>
      </w:r>
      <w:r>
        <w:rPr>
          <w:rFonts w:ascii="Times New Roman" w:eastAsia="Times New Roman" w:hAnsi="Times New Roman" w:cs="Times New Roman"/>
          <w:sz w:val="26"/>
          <w:szCs w:val="26"/>
          <w:lang w:eastAsia="ru-RU"/>
        </w:rPr>
        <w:tab/>
        <w:t xml:space="preserve">код группы и вида синтетического счета в Рабочем плане счетов; </w:t>
      </w:r>
    </w:p>
    <w:p w:rsidR="0027333F" w:rsidRDefault="00C962CA">
      <w:pPr>
        <w:tabs>
          <w:tab w:val="left" w:pos="916"/>
          <w:tab w:val="left" w:pos="20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041" w:hanging="204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7–10-й (12-й) разряды – порядковый номер основного средства.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Основание: пункт 9 СГС «Основные средства», пункт 46 Инструкции к Единому плану счетов № 157н.</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Инвентарные номера объектов нематериальных активов, принятых к бухгалтерскому учету до передачи на бухгалтерское обслуживание в Централизованную бухгалтерию, изменению не подлежит.</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69.</w:t>
      </w:r>
      <w:r>
        <w:rPr>
          <w:rFonts w:ascii="Times New Roman" w:eastAsia="Times New Roman" w:hAnsi="Times New Roman" w:cs="Times New Roman"/>
          <w:sz w:val="26"/>
          <w:szCs w:val="26"/>
          <w:lang w:eastAsia="ru-RU"/>
        </w:rPr>
        <w:t xml:space="preserve"> Амортизация по всем нематериальным активам начисляется линейным методом.</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iCs/>
          <w:lang w:eastAsia="ru-RU"/>
        </w:rPr>
      </w:pPr>
      <w:r>
        <w:rPr>
          <w:rFonts w:ascii="Times New Roman" w:eastAsia="Times New Roman" w:hAnsi="Times New Roman" w:cs="Times New Roman"/>
          <w:i/>
          <w:iCs/>
          <w:lang w:eastAsia="ru-RU"/>
        </w:rPr>
        <w:t>Основание:</w:t>
      </w:r>
      <w:r>
        <w:rPr>
          <w:rFonts w:ascii="Times New Roman" w:eastAsia="Times New Roman" w:hAnsi="Times New Roman" w:cs="Times New Roman"/>
          <w:i/>
          <w:lang w:eastAsia="ru-RU"/>
        </w:rPr>
        <w:t xml:space="preserve"> </w:t>
      </w:r>
      <w:hyperlink r:id="rId16" w:history="1">
        <w:r>
          <w:rPr>
            <w:rFonts w:ascii="Times New Roman" w:eastAsia="Times New Roman" w:hAnsi="Times New Roman" w:cs="Times New Roman"/>
            <w:i/>
            <w:lang w:eastAsia="ru-RU"/>
          </w:rPr>
          <w:t>п. п. 30</w:t>
        </w:r>
      </w:hyperlink>
      <w:r>
        <w:rPr>
          <w:rFonts w:ascii="Times New Roman" w:eastAsia="Times New Roman" w:hAnsi="Times New Roman" w:cs="Times New Roman"/>
          <w:i/>
          <w:iCs/>
          <w:lang w:eastAsia="ru-RU"/>
        </w:rPr>
        <w:t>,</w:t>
      </w:r>
      <w:r>
        <w:rPr>
          <w:rFonts w:ascii="Times New Roman" w:eastAsia="Times New Roman" w:hAnsi="Times New Roman" w:cs="Times New Roman"/>
          <w:i/>
          <w:lang w:eastAsia="ru-RU"/>
        </w:rPr>
        <w:t xml:space="preserve"> </w:t>
      </w:r>
      <w:hyperlink r:id="rId17" w:history="1">
        <w:r>
          <w:rPr>
            <w:rFonts w:ascii="Times New Roman" w:eastAsia="Times New Roman" w:hAnsi="Times New Roman" w:cs="Times New Roman"/>
            <w:i/>
            <w:lang w:eastAsia="ru-RU"/>
          </w:rPr>
          <w:t>31</w:t>
        </w:r>
      </w:hyperlink>
      <w:r>
        <w:rPr>
          <w:rFonts w:ascii="Times New Roman" w:eastAsia="Times New Roman" w:hAnsi="Times New Roman" w:cs="Times New Roman"/>
          <w:i/>
          <w:lang w:eastAsia="ru-RU"/>
        </w:rPr>
        <w:t xml:space="preserve"> </w:t>
      </w:r>
      <w:r>
        <w:rPr>
          <w:rFonts w:ascii="Times New Roman" w:eastAsia="Times New Roman" w:hAnsi="Times New Roman" w:cs="Times New Roman"/>
          <w:i/>
          <w:iCs/>
          <w:lang w:eastAsia="ru-RU"/>
        </w:rPr>
        <w:t>СГС "Нематериальные активы"</w:t>
      </w:r>
    </w:p>
    <w:p w:rsidR="0027333F" w:rsidRDefault="00C962CA">
      <w:pPr>
        <w:pStyle w:val="3"/>
      </w:pPr>
      <w:r>
        <w:t>5.4. НЕПРОИЗВЕДЕННЫЕ АКТИВЫ</w:t>
      </w:r>
    </w:p>
    <w:p w:rsidR="0027333F" w:rsidRDefault="00C962CA">
      <w:pPr>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70</w:t>
      </w:r>
      <w:r>
        <w:rPr>
          <w:rFonts w:ascii="Times New Roman" w:eastAsia="Times New Roman" w:hAnsi="Times New Roman" w:cs="Times New Roman"/>
          <w:sz w:val="26"/>
          <w:szCs w:val="26"/>
          <w:lang w:eastAsia="ru-RU"/>
        </w:rPr>
        <w:t>. Земельные участки, закрепленные на праве постоянного (бессрочного) пользования, а также земельные участки, по которым собственность не разграничена, вовлекаемые уполномоченными органами власти (органами местного самоуправления) в хозяйственный оборот, учитываются на счете 0 103 11 000 «Земля – недвижимое имущество учреждения».</w:t>
      </w:r>
    </w:p>
    <w:p w:rsidR="0027333F" w:rsidRDefault="00C962CA">
      <w:pPr>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71.</w:t>
      </w:r>
      <w:r>
        <w:rPr>
          <w:rFonts w:ascii="Times New Roman" w:eastAsia="Times New Roman" w:hAnsi="Times New Roman" w:cs="Times New Roman"/>
          <w:sz w:val="26"/>
          <w:szCs w:val="26"/>
          <w:lang w:eastAsia="ru-RU"/>
        </w:rPr>
        <w:t xml:space="preserve"> Основанием для постановки на бухгалтерский учет является свидетельство, подтверждающее право пользования земельным участком, либо выписка из Единого государственного реестра недвижимости о соответствующем земельном участке с предоставлением первичных учетных документов. Учет ведется по кадастровой стоимости, а при отсутствии стоимости земельного участка – по стоимости, рассчитанной исходя из наименьшей кадастровой стоимости квадратного метра земельного участка, граничащего с объектом учета, либо при невозможности определения такой стоимости, в условной оценке, один квадратный метр – один рубль.</w:t>
      </w:r>
    </w:p>
    <w:p w:rsidR="0027333F" w:rsidRDefault="00C962CA">
      <w:pPr>
        <w:spacing w:after="0" w:line="240" w:lineRule="auto"/>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Основание: пункты 17 СГС «Непроизведенные активы»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72.</w:t>
      </w:r>
      <w:r>
        <w:rPr>
          <w:rFonts w:ascii="Times New Roman" w:eastAsia="Times New Roman" w:hAnsi="Times New Roman" w:cs="Times New Roman"/>
          <w:sz w:val="26"/>
          <w:szCs w:val="26"/>
          <w:lang w:eastAsia="ru-RU"/>
        </w:rPr>
        <w:t xml:space="preserve"> Каждому инвентарному объекту непроизведенных активов в момент принятия к бухгалтерскому учету присваивается уникальный инвентарный номер, который состоит из десяти (двенадцати) знаков:</w:t>
      </w:r>
    </w:p>
    <w:p w:rsidR="0027333F" w:rsidRDefault="00C962CA">
      <w:pPr>
        <w:tabs>
          <w:tab w:val="left" w:pos="916"/>
          <w:tab w:val="left" w:pos="20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1-й разряд      –</w:t>
      </w:r>
      <w:r>
        <w:rPr>
          <w:rFonts w:ascii="Times New Roman" w:eastAsia="Times New Roman" w:hAnsi="Times New Roman" w:cs="Times New Roman"/>
          <w:sz w:val="26"/>
          <w:szCs w:val="26"/>
          <w:lang w:eastAsia="ru-RU"/>
        </w:rPr>
        <w:tab/>
        <w:t>код вида финансового обеспечения (деятельности);</w:t>
      </w:r>
    </w:p>
    <w:p w:rsidR="0027333F" w:rsidRDefault="00C962CA">
      <w:pPr>
        <w:tabs>
          <w:tab w:val="left" w:pos="916"/>
          <w:tab w:val="left" w:pos="20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041" w:hanging="204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2–4-й разряды– </w:t>
      </w:r>
      <w:r>
        <w:rPr>
          <w:rFonts w:ascii="Times New Roman" w:eastAsia="Times New Roman" w:hAnsi="Times New Roman" w:cs="Times New Roman"/>
          <w:sz w:val="26"/>
          <w:szCs w:val="26"/>
          <w:lang w:eastAsia="ru-RU"/>
        </w:rPr>
        <w:tab/>
        <w:t xml:space="preserve">код объекта учета синтетического счета в Рабочем плане счетов; </w:t>
      </w:r>
    </w:p>
    <w:p w:rsidR="0027333F" w:rsidRDefault="00C962CA">
      <w:pPr>
        <w:tabs>
          <w:tab w:val="left" w:pos="916"/>
          <w:tab w:val="left" w:pos="20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041" w:hanging="204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5–6-й разряды –</w:t>
      </w:r>
      <w:r>
        <w:rPr>
          <w:rFonts w:ascii="Times New Roman" w:eastAsia="Times New Roman" w:hAnsi="Times New Roman" w:cs="Times New Roman"/>
          <w:sz w:val="26"/>
          <w:szCs w:val="26"/>
          <w:lang w:eastAsia="ru-RU"/>
        </w:rPr>
        <w:tab/>
        <w:t xml:space="preserve">код группы и вида синтетического счета в Рабочем плане счетов; </w:t>
      </w:r>
    </w:p>
    <w:p w:rsidR="0027333F" w:rsidRDefault="00C962CA">
      <w:pPr>
        <w:tabs>
          <w:tab w:val="left" w:pos="916"/>
          <w:tab w:val="left" w:pos="20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041" w:hanging="204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7–10-й (12-й) разряды – порядковый номер основного средства.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Основание: пункт 81 Инструкции к Единому плану счетов № 157н.</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Инвентарные номера объектов непроизведенных активов, принятых к бухгалтерскому учету до передачи на бухгалтерское обслуживание в Централизованную бухгалтерию, изменению не подлежит.</w:t>
      </w:r>
    </w:p>
    <w:p w:rsidR="0027333F" w:rsidRDefault="00C962CA">
      <w:pPr>
        <w:pStyle w:val="3"/>
      </w:pPr>
      <w:r>
        <w:t>5.5. МАТЕРИАЛЬНЫЕ ЗАПАСЫ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73.</w:t>
      </w:r>
      <w:r>
        <w:rPr>
          <w:rFonts w:ascii="Times New Roman" w:eastAsia="Times New Roman" w:hAnsi="Times New Roman" w:cs="Times New Roman"/>
          <w:sz w:val="26"/>
          <w:szCs w:val="26"/>
          <w:lang w:eastAsia="ru-RU"/>
        </w:rPr>
        <w:t xml:space="preserve"> К материальным запасам относятся предметы, используемые в деятельности субъекта централизованного учета в течение периода, не превышающего 12 месяцев, независимо от их стоимости. Окончательное решение о сроке полезного использования объекта имущества при его принятии к учету принимает Комиссия по поступлению и выбытию активов.</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u w:val="single"/>
          <w:lang w:eastAsia="ru-RU"/>
        </w:rPr>
      </w:pPr>
      <w:r>
        <w:rPr>
          <w:rFonts w:ascii="Times New Roman" w:eastAsia="Times New Roman" w:hAnsi="Times New Roman" w:cs="Times New Roman"/>
          <w:b/>
          <w:sz w:val="26"/>
          <w:szCs w:val="26"/>
          <w:lang w:eastAsia="ru-RU"/>
        </w:rPr>
        <w:lastRenderedPageBreak/>
        <w:t>74.</w:t>
      </w:r>
      <w:r>
        <w:rPr>
          <w:rFonts w:ascii="Times New Roman" w:eastAsia="Times New Roman" w:hAnsi="Times New Roman" w:cs="Times New Roman"/>
          <w:sz w:val="26"/>
          <w:szCs w:val="26"/>
          <w:lang w:eastAsia="ru-RU"/>
        </w:rPr>
        <w:t xml:space="preserve"> Решение Комиссии по поступлению и выбытию активов не требуется при принятии к учету лекарственных препаратов и медицинских материалов (для учреждений образования и спорта), продуктов питания, горюче-смазочных материалов (далее – ГСМ), мягкого инвентаря, моющих средств, бланочной продукции, запасных частей для оборудования, материалов одноразового использования, т.к. данные нефинансовые активы субъект централизованного учета относит к материальным запасам.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75.</w:t>
      </w:r>
      <w:r>
        <w:rPr>
          <w:rFonts w:ascii="Times New Roman" w:eastAsia="Times New Roman" w:hAnsi="Times New Roman" w:cs="Times New Roman"/>
          <w:sz w:val="26"/>
          <w:szCs w:val="26"/>
          <w:lang w:eastAsia="ru-RU"/>
        </w:rPr>
        <w:t xml:space="preserve"> Если в первичных документах поставщика единицы измерения отличаются от тех, которые использует централизованная бухгалтерия, ответственный бухгалтер осуществляет перевод единиц измерения.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Основание: пункт 8 СГС «Запасы».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76.</w:t>
      </w:r>
      <w:r>
        <w:rPr>
          <w:rFonts w:ascii="Times New Roman" w:eastAsia="Times New Roman" w:hAnsi="Times New Roman" w:cs="Times New Roman"/>
          <w:sz w:val="26"/>
          <w:szCs w:val="26"/>
          <w:lang w:eastAsia="ru-RU"/>
        </w:rPr>
        <w:t xml:space="preserve"> Товары, переданные в реализацию, отражаются по цене реализации с обособлением торговой наценки.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Основание: пункт 30 СГС «Запасы».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77.</w:t>
      </w:r>
      <w:r>
        <w:rPr>
          <w:rFonts w:ascii="Times New Roman" w:eastAsia="Times New Roman" w:hAnsi="Times New Roman" w:cs="Times New Roman"/>
          <w:sz w:val="26"/>
          <w:szCs w:val="26"/>
          <w:lang w:eastAsia="ru-RU"/>
        </w:rPr>
        <w:t xml:space="preserve"> Списание (отпуск) материальных запасов в эксплуатацию производится по средней фактической стоимости и в следующем порядке:</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перемещение материальных запасов внутри субъекта централизованного учета, со склада в подразделение ответственному лицу, сотруднику (работнику) производится на основании Ведомости выдачи материальных ценностей на нужды учреждения (ф.0504210) или Требования-накладной (ф.0510451); </w:t>
      </w:r>
      <w:r>
        <w:rPr>
          <w:rFonts w:ascii="Times New Roman" w:eastAsia="Times New Roman" w:hAnsi="Times New Roman" w:cs="Times New Roman"/>
          <w:i/>
          <w:sz w:val="20"/>
          <w:szCs w:val="20"/>
          <w:lang w:eastAsia="ru-RU"/>
        </w:rPr>
        <w:t>(в ред. приказа от 27.12.2023 № ОД-89)</w:t>
      </w:r>
      <w:r>
        <w:rPr>
          <w:rFonts w:ascii="Times New Roman" w:eastAsia="Calibri" w:hAnsi="Times New Roman" w:cs="Times New Roman"/>
          <w:i/>
          <w:shd w:val="clear" w:color="auto" w:fill="FFFFFF"/>
        </w:rPr>
        <w:t xml:space="preserve">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ab/>
      </w:r>
      <w:r>
        <w:rPr>
          <w:rFonts w:ascii="Times New Roman" w:eastAsia="Times New Roman" w:hAnsi="Times New Roman" w:cs="Times New Roman"/>
          <w:sz w:val="26"/>
          <w:szCs w:val="26"/>
          <w:lang w:eastAsia="ru-RU"/>
        </w:rPr>
        <w:t>списание канцелярских принадлежностей, чистящих и моющих средств производится при выдаче со склада на основании Ведомости выдачи материальных ценностей на нужды учреждения (</w:t>
      </w:r>
      <w:hyperlink r:id="rId18" w:anchor="/document/140/20575/" w:tooltip="ОКУД 0504210. Ведомость выдачи материальных ценностей на нужды учреждения" w:history="1">
        <w:r>
          <w:rPr>
            <w:rFonts w:ascii="Times New Roman" w:eastAsia="Times New Roman" w:hAnsi="Times New Roman" w:cs="Times New Roman"/>
            <w:sz w:val="26"/>
            <w:szCs w:val="26"/>
            <w:lang w:eastAsia="ru-RU"/>
          </w:rPr>
          <w:t>ф. 0504210</w:t>
        </w:r>
      </w:hyperlink>
      <w:r>
        <w:rPr>
          <w:rFonts w:ascii="Times New Roman" w:eastAsia="Times New Roman" w:hAnsi="Times New Roman" w:cs="Times New Roman"/>
          <w:sz w:val="26"/>
          <w:szCs w:val="26"/>
          <w:lang w:eastAsia="ru-RU"/>
        </w:rPr>
        <w:t>);</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списание ГСМ оформляется актом о списании материальных запасов (ф.0510460) по фактическому расходу на основании путевых листов (для автотранспорта) или акта списания ГСМ (для другой техники: снегоуборочные машины, газонокосилки и т.п.), но не выше норм, установленных приказом руководителя субъекта централизованного учета. Нормы расхода горюче-смазочных материалов (ГСМ) разрабатываются субъектом централизованного учета и утверждаются приказом руководителя субъекта централизованного учета. Переход на летнюю и зимнюю норму расхода ГСМ утверждается ежегодно приказом руководителя субъекта централизованного учета; </w:t>
      </w:r>
      <w:r>
        <w:rPr>
          <w:rFonts w:ascii="Times New Roman" w:eastAsia="Times New Roman" w:hAnsi="Times New Roman" w:cs="Times New Roman"/>
          <w:i/>
          <w:sz w:val="20"/>
          <w:szCs w:val="20"/>
          <w:lang w:eastAsia="ru-RU"/>
        </w:rPr>
        <w:t>(в ред. приказа от 27.12.2023 № ОД-89)</w:t>
      </w:r>
      <w:r>
        <w:rPr>
          <w:rFonts w:ascii="Times New Roman" w:eastAsia="Calibri" w:hAnsi="Times New Roman" w:cs="Times New Roman"/>
          <w:i/>
          <w:shd w:val="clear" w:color="auto" w:fill="FFFFFF"/>
        </w:rPr>
        <w:t xml:space="preserve">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выдача спецодежды в личное пользование оформляется Актом приема-передачи объектов, полученных в личное пользование (ф.0510434) с одновременным отражением на забалансовом счете 27 «Материальные ценности, выданные в личное пользование работникам, (сотрудникам)»;</w:t>
      </w:r>
      <w:r>
        <w:rPr>
          <w:rFonts w:ascii="Times New Roman" w:eastAsia="Times New Roman" w:hAnsi="Times New Roman" w:cs="Times New Roman"/>
          <w:i/>
          <w:sz w:val="20"/>
          <w:szCs w:val="20"/>
          <w:lang w:eastAsia="ru-RU"/>
        </w:rPr>
        <w:t xml:space="preserve"> (в ред. приказа от 27.12.2023 № ОД-89)</w:t>
      </w:r>
      <w:r>
        <w:rPr>
          <w:rFonts w:ascii="Times New Roman" w:eastAsia="Calibri" w:hAnsi="Times New Roman" w:cs="Times New Roman"/>
          <w:i/>
          <w:shd w:val="clear" w:color="auto" w:fill="FFFFFF"/>
        </w:rPr>
        <w:t xml:space="preserve">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передача материальных запасов для производства готовой продукции отражается как внутреннее перемещение с оформлением Требования-накладной (ф.0510451) (для бюджетных и автономных учреждений);</w:t>
      </w:r>
      <w:r>
        <w:rPr>
          <w:rFonts w:ascii="Times New Roman" w:eastAsia="Times New Roman" w:hAnsi="Times New Roman" w:cs="Times New Roman"/>
          <w:i/>
          <w:sz w:val="20"/>
          <w:szCs w:val="20"/>
          <w:lang w:eastAsia="ru-RU"/>
        </w:rPr>
        <w:t xml:space="preserve"> (в ред. приказа от 27.12.2023 № ОД-89)</w:t>
      </w:r>
      <w:r>
        <w:rPr>
          <w:rFonts w:ascii="Times New Roman" w:eastAsia="Calibri" w:hAnsi="Times New Roman" w:cs="Times New Roman"/>
          <w:i/>
          <w:shd w:val="clear" w:color="auto" w:fill="FFFFFF"/>
        </w:rPr>
        <w:t xml:space="preserve">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материальные запасы, у которых истек срок годности, списываются с учета на основании акта о списании материальных запасов (ф.0510460) по результатам проведенной инвентаризации;</w:t>
      </w:r>
      <w:r>
        <w:rPr>
          <w:rFonts w:ascii="Times New Roman" w:eastAsia="Times New Roman" w:hAnsi="Times New Roman" w:cs="Times New Roman"/>
          <w:i/>
          <w:sz w:val="20"/>
          <w:szCs w:val="20"/>
          <w:lang w:eastAsia="ru-RU"/>
        </w:rPr>
        <w:t xml:space="preserve"> (в ред. приказа от 27.12.2023 № ОД-89)</w:t>
      </w:r>
      <w:r>
        <w:rPr>
          <w:rFonts w:ascii="Times New Roman" w:eastAsia="Calibri" w:hAnsi="Times New Roman" w:cs="Times New Roman"/>
          <w:i/>
          <w:shd w:val="clear" w:color="auto" w:fill="FFFFFF"/>
        </w:rPr>
        <w:t xml:space="preserve">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списание материальных запасов, реализованных организациям и физическим лицам, оформляется Накладной на отпуск материалов (материальных ценностей) на сторону (ф.0510458);</w:t>
      </w:r>
      <w:r>
        <w:rPr>
          <w:rFonts w:ascii="Times New Roman" w:eastAsia="Times New Roman" w:hAnsi="Times New Roman" w:cs="Times New Roman"/>
          <w:i/>
          <w:sz w:val="20"/>
          <w:szCs w:val="20"/>
          <w:lang w:eastAsia="ru-RU"/>
        </w:rPr>
        <w:t xml:space="preserve"> (в ред. приказа от 27.12.2023 № ОД-89)</w:t>
      </w:r>
      <w:r>
        <w:rPr>
          <w:rFonts w:ascii="Times New Roman" w:eastAsia="Calibri" w:hAnsi="Times New Roman" w:cs="Times New Roman"/>
          <w:i/>
          <w:shd w:val="clear" w:color="auto" w:fill="FFFFFF"/>
        </w:rPr>
        <w:t xml:space="preserve">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ab/>
        <w:t>списание материалов, применяемых в медицинских целях, медикаментов оформляется Актом о списании материальных запасов (ф.0510460);</w:t>
      </w:r>
      <w:r>
        <w:rPr>
          <w:rFonts w:ascii="Times New Roman" w:eastAsia="Times New Roman" w:hAnsi="Times New Roman" w:cs="Times New Roman"/>
          <w:i/>
          <w:sz w:val="20"/>
          <w:szCs w:val="20"/>
          <w:lang w:eastAsia="ru-RU"/>
        </w:rPr>
        <w:t xml:space="preserve"> (в ред. приказа от 27.12.2023 № ОД-89)</w:t>
      </w:r>
      <w:r>
        <w:rPr>
          <w:rFonts w:ascii="Times New Roman" w:eastAsia="Calibri" w:hAnsi="Times New Roman" w:cs="Times New Roman"/>
          <w:i/>
          <w:shd w:val="clear" w:color="auto" w:fill="FFFFFF"/>
        </w:rPr>
        <w:t xml:space="preserve">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списание картриджей, подлежащих постановке на забалансовый учет до момента утилизации в соответствии с классом опасности отходов, кодом по Федеральному классификационному каталогу отходов осуществляется на основании Акта о списании материальных запасов (ф.0510460);</w:t>
      </w:r>
      <w:r>
        <w:rPr>
          <w:rFonts w:ascii="Times New Roman" w:eastAsia="Times New Roman" w:hAnsi="Times New Roman" w:cs="Times New Roman"/>
          <w:i/>
          <w:sz w:val="20"/>
          <w:szCs w:val="20"/>
          <w:lang w:eastAsia="ru-RU"/>
        </w:rPr>
        <w:t xml:space="preserve"> (в ред. приказа от 27.12.2023 № ОД-89)</w:t>
      </w:r>
      <w:r>
        <w:rPr>
          <w:rFonts w:ascii="Times New Roman" w:eastAsia="Calibri" w:hAnsi="Times New Roman" w:cs="Times New Roman"/>
          <w:i/>
          <w:shd w:val="clear" w:color="auto" w:fill="FFFFFF"/>
        </w:rPr>
        <w:t xml:space="preserve">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списание с балансового учета бланков строгой отчетности, подлежащих постановке на забалансовый учет счета 03 «Бланки строгой отчетности» оформляется Ведомостью выдачи материальных ценностей на нужды учреждения (ф.0504210);</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иных случаях, для списания материальных запасов используется Акт о списании материальных запасов (ф.0510460) или Ведомость выдачи материальных ценностей на нужды учреждения (ф.0504210);</w:t>
      </w:r>
      <w:r>
        <w:rPr>
          <w:rFonts w:ascii="Times New Roman" w:eastAsia="Times New Roman" w:hAnsi="Times New Roman" w:cs="Times New Roman"/>
          <w:i/>
          <w:sz w:val="20"/>
          <w:szCs w:val="20"/>
          <w:lang w:eastAsia="ru-RU"/>
        </w:rPr>
        <w:t xml:space="preserve"> (в ред. приказа от 27.12.2023 № ОД-89)</w:t>
      </w:r>
      <w:r>
        <w:rPr>
          <w:rFonts w:ascii="Times New Roman" w:eastAsia="Calibri" w:hAnsi="Times New Roman" w:cs="Times New Roman"/>
          <w:i/>
          <w:shd w:val="clear" w:color="auto" w:fill="FFFFFF"/>
        </w:rPr>
        <w:t xml:space="preserve">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списание запасных частей, подлежащих постановке на забалансовом счете 09 «Запасные части к транспортным средствам, выданные взамен изношенных» оформляется Актом установки и заменой запасных частей, содержащимся в приложении 4 с настоящей Единой учетной политике.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78.</w:t>
      </w:r>
      <w:r>
        <w:rPr>
          <w:rFonts w:ascii="Times New Roman" w:eastAsia="Times New Roman" w:hAnsi="Times New Roman" w:cs="Times New Roman"/>
          <w:sz w:val="26"/>
          <w:szCs w:val="26"/>
          <w:lang w:eastAsia="ru-RU"/>
        </w:rPr>
        <w:t xml:space="preserve"> С целью аналитического учета материальных запасов (продукты питания) устанавливаются следующие учетные номенклатурные единицы: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для продуктов питания – один килограмм (за исключением аскорбиновой кислоты; яиц; молока, соков (и т.п.));</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аскорбиновая кислота – грамм;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яйцо – штука;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молоко, сок и т.п. – литры;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сухой паек – штука.</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Учетной номенклатурной единицей ГМС устанавливается литр.</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79.</w:t>
      </w:r>
      <w:r>
        <w:rPr>
          <w:rFonts w:ascii="Times New Roman" w:eastAsia="Times New Roman" w:hAnsi="Times New Roman" w:cs="Times New Roman"/>
          <w:sz w:val="26"/>
          <w:szCs w:val="26"/>
          <w:lang w:eastAsia="ru-RU"/>
        </w:rPr>
        <w:t xml:space="preserve"> Списание продуктов питания производится в соответствии с нормами, утвержденными действующим законодательством, на основании Меню-требования на выдачу продуктов питания (ф. 0504202).</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Для отражения в бухгалтерском учете списания продуктов питания предоставляется Меню-требование на выдачу продуктов питания (ф.0504202).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80.</w:t>
      </w:r>
      <w:r>
        <w:rPr>
          <w:rFonts w:ascii="Times New Roman" w:eastAsia="Times New Roman" w:hAnsi="Times New Roman" w:cs="Times New Roman"/>
          <w:sz w:val="26"/>
          <w:szCs w:val="26"/>
          <w:lang w:eastAsia="ru-RU"/>
        </w:rPr>
        <w:t xml:space="preserve"> В целях учета материальных запасов, закупаемых субъектом централизованного учета для проведения соревнований и прочих мероприятий, в бухгалтерском учете используется однородные группы товаров (комплекты), состав которых определяется спецификацией и техническим заданием контракта (договора). Выбытие указанных запасов осуществляется комплектами в момент их выдачи при проведении соревнований (прочих мероприятий).</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81.</w:t>
      </w:r>
      <w:r>
        <w:rPr>
          <w:rFonts w:ascii="Times New Roman" w:eastAsia="Times New Roman" w:hAnsi="Times New Roman" w:cs="Times New Roman"/>
          <w:sz w:val="26"/>
          <w:szCs w:val="26"/>
          <w:lang w:eastAsia="ru-RU"/>
        </w:rPr>
        <w:t xml:space="preserve"> Фактическая стоимость материальных запасов, создаваемых самим субъектом централизованного учета, а также при наличии дополнительных расходов при приобретении, формируется на счете 0 106 04 000 «Вложения в материальные запасы» и включают стоимость доставки, складирования и иные аналогичные расходы при условии их оформления и оплаты отдельным договором.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82. </w:t>
      </w:r>
      <w:r>
        <w:rPr>
          <w:rFonts w:ascii="Times New Roman" w:eastAsia="Times New Roman" w:hAnsi="Times New Roman" w:cs="Times New Roman"/>
          <w:sz w:val="26"/>
          <w:szCs w:val="26"/>
          <w:lang w:eastAsia="ru-RU"/>
        </w:rPr>
        <w:t>Материальные запасы учитываются по тому КФО, за счет которого они</w:t>
      </w:r>
      <w:r>
        <w:rPr>
          <w:rFonts w:ascii="Times New Roman" w:eastAsia="Times New Roman" w:hAnsi="Times New Roman" w:cs="Times New Roman"/>
          <w:b/>
          <w:sz w:val="26"/>
          <w:szCs w:val="26"/>
          <w:lang w:eastAsia="ru-RU"/>
        </w:rPr>
        <w:t xml:space="preserve"> </w:t>
      </w:r>
      <w:r>
        <w:rPr>
          <w:rFonts w:ascii="Times New Roman" w:eastAsia="Times New Roman" w:hAnsi="Times New Roman" w:cs="Times New Roman"/>
          <w:sz w:val="26"/>
          <w:szCs w:val="26"/>
          <w:lang w:eastAsia="ru-RU"/>
        </w:rPr>
        <w:t>приобретены. Аналитический учет материальных запасов ведется по группам (видам), наименованиям, количеству, сумме в разрезе ответственных лиц.</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lastRenderedPageBreak/>
        <w:t>83.</w:t>
      </w:r>
      <w:r>
        <w:rPr>
          <w:rFonts w:ascii="Times New Roman" w:eastAsia="Times New Roman" w:hAnsi="Times New Roman" w:cs="Times New Roman"/>
          <w:sz w:val="26"/>
          <w:szCs w:val="26"/>
          <w:lang w:eastAsia="ru-RU"/>
        </w:rPr>
        <w:t xml:space="preserve"> Ответственные лица ведут учет материальных запасов отдельных категорий материальных запасов в Книге учета материальных ценностей (ф.0504042) по наименованиям, сортам и количеству, ответственность за проверку ведения Книги учета возлагается на субъект централизованного учета.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84.</w:t>
      </w:r>
      <w:r>
        <w:rPr>
          <w:rFonts w:ascii="Times New Roman" w:eastAsia="Times New Roman" w:hAnsi="Times New Roman" w:cs="Times New Roman"/>
          <w:sz w:val="26"/>
          <w:szCs w:val="26"/>
          <w:lang w:eastAsia="ru-RU"/>
        </w:rPr>
        <w:t xml:space="preserve"> Учет материальных запасов в виде перчаток хлопчатобумажных, резиновых перчаток, рукавиц, приобретаемых для хозяйственных нужд субъекта централизованного учета, не нормируемых по причине их крайне низкой износоустойчивости и вследствие обязанности работодателя обеспечивать защиту рук сотрудников (работников) на постоянной основе, без каких-либо временных перерывов учитывается на счете 0 105 36 346 «Увеличение стоимости прочих материальных запасов – иного движимого имущества учреждения».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85.</w:t>
      </w:r>
      <w:r>
        <w:rPr>
          <w:rFonts w:ascii="Times New Roman" w:eastAsia="Times New Roman" w:hAnsi="Times New Roman" w:cs="Times New Roman"/>
          <w:sz w:val="26"/>
          <w:szCs w:val="26"/>
          <w:lang w:eastAsia="ru-RU"/>
        </w:rPr>
        <w:t xml:space="preserve"> В образовательных учреждениях, учитывая специфику и направленность образовательных программ, учет приобретенных расходных материалов, которые не используются в хозяйственных целях, а используются для обеспечения учебного процесса (отработки профессиональных навыков и участия в профолимпиадах и демо-экзаменах обучающихся) осуществляется на счете 0 105 36 346 «Увеличение стоимости прочих материальных запасов – иного движимого имущества учреждения».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Списание расходных материалов, используемых для обеспечения учебного процесса (отработки профессиональных навыков и участия в профолимпиадах и демо-экзаменах обучающихся) производится на основании Ведомости выдачи материальных ценностей на нужды учреждения (ф.0504210).</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86.</w:t>
      </w:r>
      <w:r>
        <w:rPr>
          <w:rFonts w:ascii="Times New Roman" w:eastAsia="Times New Roman" w:hAnsi="Times New Roman" w:cs="Times New Roman"/>
          <w:sz w:val="26"/>
          <w:szCs w:val="26"/>
          <w:lang w:eastAsia="ru-RU"/>
        </w:rPr>
        <w:t xml:space="preserve"> Учет готовой продукции ведется на счете 0 105 37 000 «Готовая продукция – иное движимое имущество учреждения». принятие к бухгалтерскому учету готовой продукции осуществляется по плановой стоимости на дату выпуска продукции, на основании Требования-накладной (ф.0510451).</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87.</w:t>
      </w:r>
      <w:r>
        <w:rPr>
          <w:rFonts w:ascii="Times New Roman" w:eastAsia="Times New Roman" w:hAnsi="Times New Roman" w:cs="Times New Roman"/>
          <w:sz w:val="26"/>
          <w:szCs w:val="26"/>
          <w:lang w:eastAsia="ru-RU"/>
        </w:rPr>
        <w:t xml:space="preserve"> Реализация готовой продукции отражается на основании Отчета о реализации готовой продукции (для учреждений образования, которые самостоятельно изготавливают горячее питание и осуществляют его реализацию), содержащегося в приложении 4 к настоящей Единой учетной политике.</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88.</w:t>
      </w:r>
      <w:r>
        <w:rPr>
          <w:rFonts w:ascii="Times New Roman" w:eastAsia="Times New Roman" w:hAnsi="Times New Roman" w:cs="Times New Roman"/>
          <w:sz w:val="26"/>
          <w:szCs w:val="26"/>
          <w:lang w:eastAsia="ru-RU"/>
        </w:rPr>
        <w:t xml:space="preserve"> Реклассификация материальных запасов в иную группу материальных запасов (запасов) или в иную категорию объектов бухгалтерского учета определяется решением Комиссии по поступлению и выбытию активов на дату принятия к бухгалтерскому учету с приложением Акта реклассификации объекта нефинансовых активов, содержащегося в приложении 4 к настоящей Единой учетной политике. </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89.</w:t>
      </w:r>
      <w:r>
        <w:rPr>
          <w:rFonts w:ascii="Times New Roman" w:eastAsia="Times New Roman" w:hAnsi="Times New Roman" w:cs="Times New Roman"/>
          <w:sz w:val="26"/>
          <w:szCs w:val="26"/>
          <w:lang w:eastAsia="ru-RU"/>
        </w:rPr>
        <w:t xml:space="preserve"> Предметы мягкого инвентаря маркируются ответственным лицом в присутствии сотрудника (работника) субъекта централизованного учета специальным штампом несмываемой краской, без порчи внешнего вида предмета, с указанием наименования субъекта централизованного учета. </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При выдаче мягкого инвентаря в эксплуатацию производится дополнительная маркировка с указанием года и месяца выдачи их со склада. </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Выдача мягкого инвентаря в эксплуатацию производится на основании Требований-накладной (ф.0510451).</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Мягкий инвентарь для хозяйственных, научных и учебных целей выдается в эксплуатацию по ведомости выдачи материальных ценностей на нужды учреждения (ф. 0504210).</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ab/>
        <w:t xml:space="preserve"> Для выдачи вещей в личное пользование сотрудникам оформляется Акт приема-передачи объектов, полученных в личное пользование (ф. 0510434) с одновременным отражением на забалансовом счете 27 «Материальные ценности, выданные в личное пользование работникам (сотрудникам)».</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Операции по перемещению мягкого инвентаря между материально ответственными лицами отражаются в Накладной на внутреннее перемещение нефинансовых активов (ф. 0510450).</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Определение непригодности и решение вопроса о списании мягкого инвентаря осуществляется Комиссией по поступлению и выбытию активов.</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В присутствии Комиссии по поступлению и выбытию активов списанный мягкий инвентарь уничтожается (режется, рвется и т.д.) и по возможности превращается в ветошь, которая используется для уборки помещений. </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Ветошь принимается к учету по Акту о приеме-передаче объектов нефинансовых активов (ф. 0510448) по стоимости 1 руб. за 1 кг., по дебету счета 105.36.346 и кредиту счета 401.10.172 - если получили ветошь после списания мягкого инвентаря или кредиту 401.10.199 - если ветошь осталась после ремонта имущества.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Списание мягкого инвентаря производится по Акту о списании материальных запасов (ф.0510460).</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autoSpaceDE w:val="0"/>
        <w:autoSpaceDN w:val="0"/>
        <w:adjustRightInd w:val="0"/>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90.</w:t>
      </w:r>
      <w:r>
        <w:rPr>
          <w:rFonts w:ascii="Times New Roman" w:eastAsia="Times New Roman" w:hAnsi="Times New Roman" w:cs="Times New Roman"/>
          <w:sz w:val="26"/>
          <w:szCs w:val="26"/>
          <w:lang w:eastAsia="ru-RU"/>
        </w:rPr>
        <w:t xml:space="preserve"> Материальные запасы, которые предназначены для дарения, вручения на мероприятиях, списываются с учета при выдаче со склада на основании Ведомости выдачи материальных ценностей на нужды учреждения (ф.0504210). После выдачи со склада запасы учитываются на забалансовом счете 07 «Награды, призы, кубки и ценные подарки, сувениры.</w:t>
      </w:r>
    </w:p>
    <w:p w:rsidR="0027333F" w:rsidRDefault="00C962CA">
      <w:pPr>
        <w:autoSpaceDE w:val="0"/>
        <w:autoSpaceDN w:val="0"/>
        <w:adjustRightInd w:val="0"/>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Факт вручения подарков оформляет ответственный сотрудник (работник) субъекта централизованного учета в Акте, форма которого утверждена в приложении 4 к настоящей Единой учетной политике. </w:t>
      </w:r>
      <w:r>
        <w:rPr>
          <w:rFonts w:ascii="Times New Roman" w:eastAsia="Times New Roman" w:hAnsi="Times New Roman" w:cs="Times New Roman"/>
          <w:sz w:val="26"/>
          <w:szCs w:val="26"/>
          <w:lang w:eastAsia="ru-RU"/>
        </w:rPr>
        <w:tab/>
      </w:r>
    </w:p>
    <w:p w:rsidR="0027333F" w:rsidRDefault="00C962CA">
      <w:pPr>
        <w:autoSpaceDE w:val="0"/>
        <w:autoSpaceDN w:val="0"/>
        <w:adjustRightInd w:val="0"/>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На списание призов, подарков, сувениров оформляется Акт о списании материальных запасов (ф.0510460), к которому должен быть приложен экземпляр приказа руководителя о награждении с указанием перечня награжденных лиц. Если награждение прошло в ходе проведения массового культурного мероприятия, к Акту (ф.0510460) должны быть приложены экземпляр приказа руководителя о проведении мероприятия и протокол о мероприятии с указанием перечня награжденных лиц.</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91.</w:t>
      </w:r>
      <w:r>
        <w:rPr>
          <w:rFonts w:ascii="Times New Roman" w:eastAsia="Times New Roman" w:hAnsi="Times New Roman" w:cs="Times New Roman"/>
          <w:sz w:val="26"/>
          <w:szCs w:val="26"/>
          <w:lang w:eastAsia="ru-RU"/>
        </w:rPr>
        <w:t xml:space="preserve"> В целях обеспечения формирования полной и достоверной информации о запасах, а также надлежащего контроля за их наличием и движением у субъекта централизованного учета единицей измерения бухгалтерского учета материальных запасов устанавливается номенклатурный номер.</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Основание: </w:t>
      </w:r>
      <w:hyperlink r:id="rId19" w:anchor="/document/99/542638393/XA00MA42N8/" w:tooltip="8. Единица бухгалтерского учета запасов выбирается субъектом учета самостоятельно с учетом положений, установленных им в рамках формирования учетной политики, таким образом, чтобы обеспечить формирование полной и достоверной информации об этих запасах, в том ч" w:history="1">
        <w:r>
          <w:rPr>
            <w:rFonts w:ascii="Times New Roman" w:eastAsia="Times New Roman" w:hAnsi="Times New Roman" w:cs="Times New Roman"/>
            <w:i/>
            <w:sz w:val="24"/>
            <w:szCs w:val="24"/>
            <w:lang w:eastAsia="ru-RU"/>
          </w:rPr>
          <w:t>пункт 8</w:t>
        </w:r>
      </w:hyperlink>
      <w:r>
        <w:rPr>
          <w:rFonts w:ascii="Times New Roman" w:eastAsia="Times New Roman" w:hAnsi="Times New Roman" w:cs="Times New Roman"/>
          <w:i/>
          <w:sz w:val="24"/>
          <w:szCs w:val="24"/>
          <w:lang w:eastAsia="ru-RU"/>
        </w:rPr>
        <w:t xml:space="preserve"> СГС «Запасы».</w:t>
      </w:r>
    </w:p>
    <w:p w:rsidR="0027333F" w:rsidRDefault="00C962CA">
      <w:pPr>
        <w:pStyle w:val="3"/>
      </w:pPr>
      <w:r>
        <w:t>5.6. ВЛОЖЕНИЯ В НЕФИНАНСОВЫЕ АКТИВЫ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b/>
          <w:iCs/>
          <w:sz w:val="26"/>
          <w:szCs w:val="26"/>
          <w:lang w:eastAsia="ru-RU"/>
        </w:rPr>
        <w:t xml:space="preserve">92. </w:t>
      </w:r>
      <w:r>
        <w:rPr>
          <w:rFonts w:ascii="Times New Roman" w:eastAsia="Times New Roman" w:hAnsi="Times New Roman" w:cs="Times New Roman"/>
          <w:iCs/>
          <w:sz w:val="26"/>
          <w:szCs w:val="26"/>
          <w:lang w:eastAsia="ru-RU"/>
        </w:rPr>
        <w:t>Счет предназначен для учета вложений в объеме фактических затрат субъекта централизованного учета в объекты основных средств при их приобретении (изготовлении, строительстве), для учета вложений в материальные запасы.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b/>
          <w:iCs/>
          <w:sz w:val="26"/>
          <w:szCs w:val="26"/>
          <w:lang w:eastAsia="ru-RU"/>
        </w:rPr>
        <w:lastRenderedPageBreak/>
        <w:t>93.</w:t>
      </w:r>
      <w:r>
        <w:rPr>
          <w:rFonts w:ascii="Times New Roman" w:eastAsia="Times New Roman" w:hAnsi="Times New Roman" w:cs="Times New Roman"/>
          <w:iCs/>
          <w:sz w:val="26"/>
          <w:szCs w:val="26"/>
          <w:lang w:eastAsia="ru-RU"/>
        </w:rPr>
        <w:t xml:space="preserve"> Вложения в нефинансовые активы учитываются на счете, содержащем соответствующий код аналитического учета в соответствии с объектом учета и содержанием хозяйственной операции.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b/>
          <w:iCs/>
          <w:sz w:val="26"/>
          <w:szCs w:val="26"/>
          <w:lang w:eastAsia="ru-RU"/>
        </w:rPr>
        <w:t>94.</w:t>
      </w:r>
      <w:r>
        <w:rPr>
          <w:rFonts w:ascii="Times New Roman" w:eastAsia="Times New Roman" w:hAnsi="Times New Roman" w:cs="Times New Roman"/>
          <w:iCs/>
          <w:sz w:val="26"/>
          <w:szCs w:val="26"/>
          <w:lang w:eastAsia="ru-RU"/>
        </w:rPr>
        <w:t xml:space="preserve"> В бюджетных и автономных учреждениях при приобретении объектов основных средств, нематериальных активов за счет средств целевой субсидии сумма вложений, сформированных на счете 5 106 00 000 «Вложения в нефинансовые активы», переводится с КФО 5 «Субсидии на иные цели» на КФО 4 «Субсидия на выполнение муниципального задания» в порядке, установленном Министерством финансов Российской Федерации.</w:t>
      </w:r>
    </w:p>
    <w:p w:rsidR="0027333F" w:rsidRDefault="00C962CA">
      <w:pPr>
        <w:pStyle w:val="3"/>
      </w:pPr>
      <w:r>
        <w:t>5.7. НЕФИНАНСОВЫЕ АКТИВЫ ИМУЩЕСТВА КАЗНЫ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95. </w:t>
      </w:r>
      <w:r>
        <w:rPr>
          <w:rFonts w:ascii="Times New Roman" w:eastAsia="Times New Roman" w:hAnsi="Times New Roman" w:cs="Times New Roman"/>
          <w:sz w:val="26"/>
          <w:szCs w:val="26"/>
          <w:lang w:eastAsia="ru-RU"/>
        </w:rPr>
        <w:t>Сбор, регистрацию и обобщение информации в денежном выражении о состоянии активов, находящихся в собственности муниципального образования и относящихся в соответствии с Инструкцией 157н к основным средствам, нематериальным активам, непроизведенным активам, материальным запасам, имуществу, составляющему муниципальную казну, иным видам материальных ценностей, а также об операциях, связанных с выбытием (передачей, реализацией, списанием с балансового учета), получением (приобретением), созданием (изготовлением, сооружением, строительством), в том числе по формированию сумм фактических вложений учреждения (организации, осуществляющей полномочия получателя бюджетных средств) в объекты нефинансовых активов, стоимости объекта учета, затрат на производство готовой продукции, выполнения работ, оказания услуг осуществляет управление по муниципальному имуществу администрации города.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Инвентарный учет имущества казны ведется в соответствии с порядком учета объектов основных средств, нематериальных активов, непроизведенных активов и материальных запасов, установленным приказом Минфина России от 01.12.2010 № 157н, и федеральными стандартами бухгалтерского учета государственных финансов.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Материальные запасы в составе имущества казны передаются по стоимости каждой единицы.</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Амортизация по имуществу казны в концессии начисляется линейным методом.</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Срок полезного использования имущества казны определяется в порядке, установленном приказом Минфина России от 01.12.2010 № 157н для объектов нефинансовых активов, к которым относится соответствующее имущество казны.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96.</w:t>
      </w:r>
      <w:r>
        <w:rPr>
          <w:rFonts w:ascii="Times New Roman" w:eastAsia="Times New Roman" w:hAnsi="Times New Roman" w:cs="Times New Roman"/>
          <w:sz w:val="26"/>
          <w:szCs w:val="26"/>
          <w:lang w:eastAsia="ru-RU"/>
        </w:rPr>
        <w:t xml:space="preserve"> Перечисление сумм авансов поставщикам осуществляется в соответствии с условиями государственного контракта (договора).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Отражение операций по перечислению аванса оформляется бухгалтерскими записями в соответствии с пунктом 80 Приказа Министерства финансов Российской Федерации от 06.12.2010г. № 162н «Об утверждении плана счетов бюджетного учета и Инструкции по его применению».</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Принятие к учету объектов недвижимого имущества, права на которые подлежат в соответствии с законодательством Российской Федерации государственной регистрации, осуществляется на основании первичных учетных документов с обязательным приложением документов, подтверждающих государственную регистрацию права или сделку. Таким образом, на балансовых счетах учреждения до возникновения права оперативного управления на соответствующее имущество на счете 0 106 11 000 «Вложения в основные средства – недвижимое имущество учреждения» отражается сумма произведенных капитальных вложений в объеме </w:t>
      </w:r>
      <w:r>
        <w:rPr>
          <w:rFonts w:ascii="Times New Roman" w:eastAsia="Times New Roman" w:hAnsi="Times New Roman" w:cs="Times New Roman"/>
          <w:sz w:val="26"/>
          <w:szCs w:val="26"/>
          <w:lang w:eastAsia="ru-RU"/>
        </w:rPr>
        <w:lastRenderedPageBreak/>
        <w:t>фактических затрат учреждения в объекты недвижимого имущества при приобретении, строительстве (создании), модернизации (реконструкции, достройке, дооборудовании), изготовлении, формирующая первоначальную стоимость объекта.</w:t>
      </w:r>
    </w:p>
    <w:p w:rsidR="0027333F" w:rsidRDefault="00C962CA">
      <w:pPr>
        <w:pStyle w:val="3"/>
        <w:rPr>
          <w:b w:val="0"/>
        </w:rPr>
      </w:pPr>
      <w:r>
        <w:rPr>
          <w:rStyle w:val="30"/>
          <w:b/>
          <w:bCs/>
        </w:rPr>
        <w:t>5.8. УЧЕТ ПРЕДМЕТОВ МУЗЕЙНОГО ФОНДА</w:t>
      </w:r>
      <w:r>
        <w:t xml:space="preserve"> </w:t>
      </w:r>
      <w:r>
        <w:rPr>
          <w:b w:val="0"/>
        </w:rPr>
        <w:t>(для бюджетных и автономных учреждений культуры)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97. </w:t>
      </w:r>
      <w:r>
        <w:rPr>
          <w:rFonts w:ascii="Times New Roman" w:eastAsia="Times New Roman" w:hAnsi="Times New Roman" w:cs="Times New Roman"/>
          <w:sz w:val="26"/>
          <w:szCs w:val="26"/>
          <w:lang w:eastAsia="ru-RU"/>
        </w:rPr>
        <w:t>предметы Музейного фонда Российской Федерации в целях бухгалтерского учета подлежат отражению на забалансовом счете 01 «Имущество, полученное в пользование».</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98.</w:t>
      </w:r>
      <w:r>
        <w:rPr>
          <w:rFonts w:ascii="Times New Roman" w:eastAsia="Times New Roman" w:hAnsi="Times New Roman" w:cs="Times New Roman"/>
          <w:sz w:val="26"/>
          <w:szCs w:val="26"/>
          <w:lang w:eastAsia="ru-RU"/>
        </w:rPr>
        <w:t xml:space="preserve"> Музейная коллекция является неделимой. Сведения о предметах Музейного фонда Российской Федерации вносятся в бухгалтерскую учетную документацию в виде групповой записи, отражающей количественный состав музейного собрания (коллекции) по состоянию на контрольную дату отчетного периода с указанием крайних номеров единиц хранения по книге поступлений и условной оценкой стоимости: один объект – один рубль, в случае если при поступлении предмета в музей не установлена иная стоимость. Данная оценка является условной и применяется исключительно для целей бухгалтерского учета. </w:t>
      </w:r>
    </w:p>
    <w:p w:rsidR="0027333F" w:rsidRDefault="00C962CA">
      <w:pPr>
        <w:pStyle w:val="3"/>
      </w:pPr>
      <w:r>
        <w:t xml:space="preserve">5.9. ЗАТРАТЫ НА ИЗГОТОВЛЕНИЕ ГОТОВОЙ ПРОДУКЦИИ, ВЫПОЛНЕНИЕ РАБОТ, УСЛУГ </w:t>
      </w:r>
      <w:r>
        <w:rPr>
          <w:b w:val="0"/>
        </w:rPr>
        <w:t>(для бюджетных и автономных учреждений)</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99. </w:t>
      </w:r>
      <w:r>
        <w:rPr>
          <w:rFonts w:ascii="Times New Roman" w:eastAsia="Times New Roman" w:hAnsi="Times New Roman" w:cs="Times New Roman"/>
          <w:sz w:val="26"/>
          <w:szCs w:val="26"/>
          <w:lang w:eastAsia="ru-RU"/>
        </w:rPr>
        <w:t>Для ведения бухгалтерского учета затрат на изготовление готовой продукции, выполнение работ, оказание услуг применяется счет 0 109 00 000 «Затраты на изготовление готовой продукции, выполнение работ, услуг» в разрезе прямых затрат, накладных и общехозяйственных расходов.</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100.</w:t>
      </w:r>
      <w:r>
        <w:rPr>
          <w:rFonts w:ascii="Times New Roman" w:eastAsia="Times New Roman" w:hAnsi="Times New Roman" w:cs="Times New Roman"/>
          <w:sz w:val="26"/>
          <w:szCs w:val="26"/>
          <w:lang w:eastAsia="ru-RU"/>
        </w:rPr>
        <w:t xml:space="preserve"> Себестоимость оказания услуг, выполнения работ формируется по КФО:</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 Собственные средства учреждения;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 - Субсидия на выполнение муниципального задания.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101.</w:t>
      </w:r>
      <w:r>
        <w:rPr>
          <w:rFonts w:ascii="Times New Roman" w:eastAsia="Times New Roman" w:hAnsi="Times New Roman" w:cs="Times New Roman"/>
          <w:sz w:val="26"/>
          <w:szCs w:val="26"/>
          <w:lang w:eastAsia="ru-RU"/>
        </w:rPr>
        <w:t xml:space="preserve"> Затраты на изготовление готовой продукции (выполнение работ, оказание услуг) делятся на прямые и накладные.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составе прямых затрат (счет 0 109 60 000 «Себестоимость готовой продукции, работ, услуг») при формировании себестоимости оказания услуги, выполнения работы, изготовления единицы готовой продукции учитываются расходы, непосредственно связанные с ее оказанием (выполнением, изготовлением), в том числе:</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затраты на оплату труда и начисления на выплаты по оплате труда сотрудников (работников) субъекта централизованного учета, непосредственно участвующих в оказании услуги (выполнении работы, изготовлении продукции);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списанные материальные запасы, израсходованные непосредственно на оказание услуги (выполнении работы, изготовление продукции), естественная убыль;</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переданные в эксплуатацию объекты основных средств стоимостью до 10 000 руб. включительно, которые используются при оказании услуги (выполнении работы, изготовлении продукции);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сумма амортизации основных средств, которые используются при оказании услуги (выполнении работы, изготовлении продукции);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расходы на аренду помещений, которые используются для оказания услуги (выполнении работы, изготовление продукции).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составе накладных расходов (счет 0 109 70 000 «Накладные расходы производства готовой при формировании себестоимости услуг (готовой продукции) учитываются расходы: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затраты на оплату труда и начисления на выплаты по оплате труда сотрудников (работников) субъекта централизованного учета, участвующих в оказании нескольких видов услуг (изготовлении продукции);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материальные запасы, израсходованные на нужды учреждения, естественная убыль;</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переданные в эксплуатацию объекты основных средств стоимостью до 10 000 руб. включительно в случае их использования для изготовления нескольких видов продукции, оказания услуг;</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амортизация основных средств, которые используются для изготовления разных видов продукции, оказания услуг;</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расходы, связанные с ремонтом, техническим обслуживанием нефинансовых активов.</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102.</w:t>
      </w:r>
      <w:r>
        <w:rPr>
          <w:rFonts w:ascii="Times New Roman" w:eastAsia="Times New Roman" w:hAnsi="Times New Roman" w:cs="Times New Roman"/>
          <w:sz w:val="26"/>
          <w:szCs w:val="26"/>
          <w:lang w:eastAsia="ru-RU"/>
        </w:rPr>
        <w:t xml:space="preserve"> Накладные расходы распределяются между себестоимостью разных видов услуг (готовой продукции) по окончании месяца пропорционально прямым затратам на оплату труда в месяце распределения.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103.</w:t>
      </w:r>
      <w:r>
        <w:rPr>
          <w:rFonts w:ascii="Times New Roman" w:eastAsia="Times New Roman" w:hAnsi="Times New Roman" w:cs="Times New Roman"/>
          <w:sz w:val="26"/>
          <w:szCs w:val="26"/>
          <w:lang w:eastAsia="ru-RU"/>
        </w:rPr>
        <w:t xml:space="preserve"> В составе общехозяйственных расходов учитываются расходы, распределяемые между всеми видами услуг (продукции):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расходы на оплату труда и начисления на выплаты по оплате труда сотрудников (работников) субъекта централизованного учета, не принимающих непосредственного участия при оказании услуги (изготовлении продукции): административно-управленческого, административно-хозяйственного и прочего обслуживающего персонала;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материальные запасы, израсходованные на общехозяйственные нужды учреждения (в т. ч. в качестве естественной убыли, пришедшие в негодность) на цели, не связанные напрямую с оказанием услуг (изготовлением готовой продукции);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переданные в эксплуатацию объекты основных средств стоимостью до 10 000 руб. включительно на цели, не связанные напрямую с оказанием услуг (изготовлением готовой продукции);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амортизация основных средств, не связанных напрямую с оказанием услуг (выполнением работ, изготовлением готовой продукции);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коммунальные расходы;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расходы услуги связи;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расходы на транспортные услуги;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расходы на содержание транспорта, зданий, сооружений и инвентаря общехозяйственного назначения;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на охрану учреждения;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прочие работы и услуги на общехозяйственные нужды.</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ab/>
        <w:t>Общехозяйственные расходы учреждения, произведенные за отчетный период (месяц), распределяются: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части распределяемых расходов – на себестоимость реализованной готовой продукции, оказанных работ, услуг пропорционально прямым затратам на единицу услуги, работы, продукции;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части нераспределяемых расходов – на увеличение расходов текущего финансового года (0 401 20 000).</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104.</w:t>
      </w:r>
      <w:r>
        <w:rPr>
          <w:rFonts w:ascii="Times New Roman" w:eastAsia="Times New Roman" w:hAnsi="Times New Roman" w:cs="Times New Roman"/>
          <w:sz w:val="26"/>
          <w:szCs w:val="26"/>
          <w:lang w:eastAsia="ru-RU"/>
        </w:rPr>
        <w:t xml:space="preserve"> Расходами, которые не включаются в себестоимость (нераспределяемые расходы) и сразу списываются на финансовый результат (0 401 20 000), признаются: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расходы на социальное обеспечение населения;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расходы на транспортный налог;</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расходы на налог на имущество;</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пени, штрафы, госпошлина;</w:t>
      </w:r>
    </w:p>
    <w:p w:rsidR="0027333F" w:rsidRPr="005B550E"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sidRPr="005B550E">
        <w:rPr>
          <w:rFonts w:ascii="Times New Roman" w:eastAsia="Times New Roman" w:hAnsi="Times New Roman" w:cs="Times New Roman"/>
          <w:sz w:val="26"/>
          <w:szCs w:val="26"/>
          <w:lang w:eastAsia="ru-RU"/>
        </w:rPr>
        <w:t>амортизация по недвижимому и особо ценному движимому имуществу</w:t>
      </w:r>
      <w:r w:rsidR="001155EC" w:rsidRPr="005B550E">
        <w:rPr>
          <w:rFonts w:ascii="Times New Roman" w:eastAsia="Times New Roman" w:hAnsi="Times New Roman" w:cs="Times New Roman"/>
          <w:sz w:val="26"/>
          <w:szCs w:val="26"/>
          <w:lang w:eastAsia="ru-RU"/>
        </w:rPr>
        <w:t xml:space="preserve"> (КФО 4) </w:t>
      </w:r>
      <w:r w:rsidR="001155EC" w:rsidRPr="005B550E">
        <w:rPr>
          <w:rFonts w:ascii="Times New Roman" w:hAnsi="Times New Roman" w:cs="Times New Roman"/>
          <w:i/>
          <w:sz w:val="20"/>
          <w:szCs w:val="20"/>
          <w:lang w:eastAsia="ru-RU"/>
        </w:rPr>
        <w:t>(в ред. приказа от 30.06.2025 № 8-130-ОД-53)</w:t>
      </w:r>
      <w:r w:rsidRPr="005B550E">
        <w:rPr>
          <w:rFonts w:ascii="Times New Roman" w:eastAsia="Times New Roman" w:hAnsi="Times New Roman" w:cs="Times New Roman"/>
          <w:sz w:val="26"/>
          <w:szCs w:val="26"/>
          <w:lang w:eastAsia="ru-RU"/>
        </w:rPr>
        <w:t>;</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расходы, произведенные за счет субсидий на иные цели (КФО 5);</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расходы по публичным обязательствам перед физическим лицом (КФО 1);</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расходы по целевым поступлениям (пожертвованиям, грантам).</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105.</w:t>
      </w:r>
      <w:r>
        <w:rPr>
          <w:rFonts w:ascii="Times New Roman" w:eastAsia="Times New Roman" w:hAnsi="Times New Roman" w:cs="Times New Roman"/>
          <w:sz w:val="26"/>
          <w:szCs w:val="26"/>
          <w:lang w:eastAsia="ru-RU"/>
        </w:rPr>
        <w:t xml:space="preserve"> Себестоимость услуг (готовой продукции) за отчетный месяц, сформированная на счете 0 109 60 000, списывается в дебет счета 0 401 10 131 «Доходы от оказания платных услуг (работ)» в последний день месяца за минусом затрат, которые приходятся на незавершенное производство.</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106.</w:t>
      </w:r>
      <w:r>
        <w:rPr>
          <w:rFonts w:ascii="Times New Roman" w:eastAsia="Times New Roman" w:hAnsi="Times New Roman" w:cs="Times New Roman"/>
          <w:sz w:val="26"/>
          <w:szCs w:val="26"/>
          <w:lang w:eastAsia="ru-RU"/>
        </w:rPr>
        <w:t xml:space="preserve">  Доля затрат на незавершенное производство рассчитывается: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части услуг – пропорционально доле незавершенных заказов в общем объеме заказов, выполняемых в течение месяца;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части продукции – пропорционально доле не готовых изделий в общем объеме изделий, изготавливаемых в течение месяца.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Основание: </w:t>
      </w:r>
      <w:hyperlink r:id="rId20" w:anchor="/document/99/902249301/XA00MD02NU/" w:tooltip="135. Общехозяйственные расходы учреждения, произведенные за отчетный период (месяц), согласно утвержденной учреждением учетной политики распределяются на себестоимость реализованной готовой продукции, оказанных работ, услуг, а в..." w:history="1">
        <w:r>
          <w:rPr>
            <w:rFonts w:ascii="Times New Roman" w:eastAsia="Times New Roman" w:hAnsi="Times New Roman" w:cs="Times New Roman"/>
            <w:i/>
            <w:sz w:val="24"/>
            <w:szCs w:val="24"/>
            <w:lang w:eastAsia="ru-RU"/>
          </w:rPr>
          <w:t>пункт 135</w:t>
        </w:r>
      </w:hyperlink>
      <w:r>
        <w:rPr>
          <w:rFonts w:ascii="Times New Roman" w:eastAsia="Times New Roman" w:hAnsi="Times New Roman" w:cs="Times New Roman"/>
          <w:i/>
          <w:sz w:val="24"/>
          <w:szCs w:val="24"/>
          <w:lang w:eastAsia="ru-RU"/>
        </w:rPr>
        <w:t xml:space="preserve"> Инструкции к Единому плану счетов № 157н, пункты </w:t>
      </w:r>
      <w:hyperlink r:id="rId21" w:anchor="/document/99/542638393/XA00M2M2MA/" w:tooltip="20. Первоначальная стоимость материальных запасов при изготовлении их собственными силами определяется в сумме фактически произведенных вложений, формируемых в объеме затрат, связанных с изготовлением данных активов (далее - затраты на производство, фактическа" w:history="1">
        <w:r>
          <w:rPr>
            <w:rFonts w:ascii="Times New Roman" w:eastAsia="Times New Roman" w:hAnsi="Times New Roman" w:cs="Times New Roman"/>
            <w:i/>
            <w:sz w:val="24"/>
            <w:szCs w:val="24"/>
            <w:lang w:eastAsia="ru-RU"/>
          </w:rPr>
          <w:t>20</w:t>
        </w:r>
      </w:hyperlink>
      <w:r>
        <w:rPr>
          <w:rFonts w:ascii="Times New Roman" w:eastAsia="Times New Roman" w:hAnsi="Times New Roman" w:cs="Times New Roman"/>
          <w:i/>
          <w:sz w:val="24"/>
          <w:szCs w:val="24"/>
          <w:lang w:eastAsia="ru-RU"/>
        </w:rPr>
        <w:t xml:space="preserve">, </w:t>
      </w:r>
      <w:hyperlink r:id="rId22" w:anchor="/document/99/542638393/XA00MA02N6/" w:history="1">
        <w:r>
          <w:rPr>
            <w:rFonts w:ascii="Times New Roman" w:eastAsia="Times New Roman" w:hAnsi="Times New Roman" w:cs="Times New Roman"/>
            <w:i/>
            <w:sz w:val="24"/>
            <w:szCs w:val="24"/>
            <w:lang w:eastAsia="ru-RU"/>
          </w:rPr>
          <w:t>28</w:t>
        </w:r>
      </w:hyperlink>
      <w:r>
        <w:rPr>
          <w:rFonts w:ascii="Times New Roman" w:eastAsia="Times New Roman" w:hAnsi="Times New Roman" w:cs="Times New Roman"/>
          <w:i/>
          <w:sz w:val="24"/>
          <w:szCs w:val="24"/>
          <w:lang w:eastAsia="ru-RU"/>
        </w:rPr>
        <w:t xml:space="preserve">, </w:t>
      </w:r>
      <w:hyperlink r:id="rId23" w:anchor="/document/99/542638393/XA00M3S2MH/" w:tooltip="33. На каждую отчетную дату незавершенное производство оценивается в сумме затрат, связанных с производством продукции, выполнением работ, оказанием услуг с учетом особенностей, установленных субъектом учета в рамках формирования своей учетной политики." w:history="1">
        <w:r>
          <w:rPr>
            <w:rFonts w:ascii="Times New Roman" w:eastAsia="Times New Roman" w:hAnsi="Times New Roman" w:cs="Times New Roman"/>
            <w:i/>
            <w:sz w:val="24"/>
            <w:szCs w:val="24"/>
            <w:lang w:eastAsia="ru-RU"/>
          </w:rPr>
          <w:t xml:space="preserve">33 </w:t>
        </w:r>
      </w:hyperlink>
      <w:r>
        <w:rPr>
          <w:rFonts w:ascii="Times New Roman" w:eastAsia="Times New Roman" w:hAnsi="Times New Roman" w:cs="Times New Roman"/>
          <w:i/>
          <w:sz w:val="24"/>
          <w:szCs w:val="24"/>
          <w:lang w:eastAsia="ru-RU"/>
        </w:rPr>
        <w:t>СГС «Запасы».</w:t>
      </w:r>
    </w:p>
    <w:p w:rsidR="0027333F" w:rsidRDefault="00C962CA">
      <w:pPr>
        <w:spacing w:before="120" w:after="120"/>
        <w:jc w:val="both"/>
        <w:rPr>
          <w:rFonts w:ascii="Times New Roman" w:eastAsia="Calibri" w:hAnsi="Times New Roman" w:cs="Times New Roman"/>
          <w:b/>
          <w:sz w:val="26"/>
          <w:szCs w:val="26"/>
          <w:shd w:val="clear" w:color="auto" w:fill="FFFFFF"/>
        </w:rPr>
      </w:pPr>
      <w:r>
        <w:rPr>
          <w:rFonts w:ascii="Times New Roman" w:eastAsia="Calibri" w:hAnsi="Times New Roman" w:cs="Times New Roman"/>
          <w:b/>
          <w:sz w:val="26"/>
          <w:szCs w:val="26"/>
          <w:shd w:val="clear" w:color="auto" w:fill="FFFFFF"/>
        </w:rPr>
        <w:t xml:space="preserve">107. </w:t>
      </w:r>
      <w:r>
        <w:rPr>
          <w:rFonts w:ascii="Times New Roman" w:eastAsia="Calibri" w:hAnsi="Times New Roman" w:cs="Times New Roman"/>
          <w:sz w:val="26"/>
          <w:szCs w:val="26"/>
          <w:shd w:val="clear" w:color="auto" w:fill="FFFFFF"/>
        </w:rPr>
        <w:t>Распределение накладных и общехозяйственных расходов между источниками финансирования (КФО) осуществляется на стадии планирования, заключения договоров с учетом следующих особенностей:</w:t>
      </w:r>
    </w:p>
    <w:p w:rsidR="0027333F" w:rsidRDefault="00C962CA">
      <w:pPr>
        <w:spacing w:before="120" w:after="12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Расходы на содержание и эксплуатацию имущества (движимого и недвижимого), коммунальные услуги, содержание охраны, включая охранную сигнализацию, а также прочие работы и услуги, используемого в двух видах деятельности (выполнение муниципального задания и оказание платных услуг) распределяются с применением с применением коэффициента платной деятельности (далее - КПД), устанавливаемого приказом руководителя (автономного, бюджетного) учреждения ежегодно.</w:t>
      </w:r>
    </w:p>
    <w:p w:rsidR="0027333F" w:rsidRDefault="00C962CA">
      <w:pPr>
        <w:spacing w:before="120" w:after="12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КПД, определяется как отношение планируемого объема доходов от платной деятельности к общей сумме планируемых поступлений, включающей поступления от субсидии</w:t>
      </w:r>
      <w:r>
        <w:rPr>
          <w:rFonts w:ascii="Calibri" w:eastAsia="Calibri" w:hAnsi="Calibri" w:cs="Times New Roman"/>
        </w:rPr>
        <w:t xml:space="preserve"> </w:t>
      </w:r>
      <w:r>
        <w:rPr>
          <w:rFonts w:ascii="Times New Roman" w:eastAsia="Calibri" w:hAnsi="Times New Roman" w:cs="Times New Roman"/>
          <w:sz w:val="26"/>
          <w:szCs w:val="26"/>
          <w:shd w:val="clear" w:color="auto" w:fill="FFFFFF"/>
        </w:rPr>
        <w:t>на финансовое обеспечение выполнения муниципального задания и доходов от платной деятельности.</w:t>
      </w:r>
    </w:p>
    <w:p w:rsidR="0027333F" w:rsidRDefault="00C962CA">
      <w:pPr>
        <w:spacing w:before="120" w:after="12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lastRenderedPageBreak/>
        <w:tab/>
        <w:t>При расчете КПД не учитываются:</w:t>
      </w:r>
    </w:p>
    <w:p w:rsidR="0027333F" w:rsidRDefault="00C962CA">
      <w:pPr>
        <w:spacing w:before="120" w:after="12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поступления в виде целевых субсидий, грантов, пожертвований, прочих безвозмездных поступлений от физических и юридических лиц;</w:t>
      </w:r>
    </w:p>
    <w:p w:rsidR="0027333F" w:rsidRDefault="00C962CA">
      <w:pPr>
        <w:spacing w:before="120" w:after="12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средства, поступающие в порядке возмещения расходов, понесенных в связи с эксплуатацией муниципального имущества, переданного в аренду (безвозмездное пользование).</w:t>
      </w:r>
    </w:p>
    <w:p w:rsidR="0027333F" w:rsidRDefault="00C962CA">
      <w:pPr>
        <w:spacing w:before="120" w:after="120" w:line="240" w:lineRule="atLeast"/>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В случае изменения доли фактически полученных доходов от предпринимательской деятельности в общем объеме средств, определенных на ведение деятельности в этом периоде норматив (коэффициент) может быть пересмотрен.</w:t>
      </w:r>
    </w:p>
    <w:p w:rsidR="0027333F" w:rsidRDefault="00C962CA">
      <w:pPr>
        <w:pStyle w:val="3"/>
      </w:pPr>
      <w:r>
        <w:t>5.10. ПРАВА ПОЛЬЗОВАНИЯ АКТИВАМИ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108. </w:t>
      </w:r>
      <w:r>
        <w:rPr>
          <w:rFonts w:ascii="Times New Roman" w:eastAsia="Times New Roman" w:hAnsi="Times New Roman" w:cs="Times New Roman"/>
          <w:sz w:val="26"/>
          <w:szCs w:val="26"/>
          <w:lang w:eastAsia="ru-RU"/>
        </w:rPr>
        <w:t>Учет</w:t>
      </w:r>
      <w:r>
        <w:rPr>
          <w:rFonts w:ascii="Times New Roman" w:eastAsia="Times New Roman" w:hAnsi="Times New Roman" w:cs="Times New Roman"/>
          <w:b/>
          <w:sz w:val="26"/>
          <w:szCs w:val="26"/>
          <w:lang w:eastAsia="ru-RU"/>
        </w:rPr>
        <w:t xml:space="preserve"> </w:t>
      </w:r>
      <w:r>
        <w:rPr>
          <w:rFonts w:ascii="Times New Roman" w:eastAsia="Times New Roman" w:hAnsi="Times New Roman" w:cs="Times New Roman"/>
          <w:sz w:val="26"/>
          <w:szCs w:val="26"/>
          <w:lang w:eastAsia="ru-RU"/>
        </w:rPr>
        <w:t>прав пользования активами ведется на счете 0 111 ХХ 000</w:t>
      </w:r>
      <w:r>
        <w:rPr>
          <w:rFonts w:ascii="Times New Roman" w:eastAsia="Times New Roman" w:hAnsi="Times New Roman" w:cs="Times New Roman"/>
          <w:b/>
          <w:sz w:val="26"/>
          <w:szCs w:val="26"/>
          <w:lang w:eastAsia="ru-RU"/>
        </w:rPr>
        <w:t xml:space="preserve"> </w:t>
      </w:r>
      <w:r>
        <w:rPr>
          <w:rFonts w:ascii="Times New Roman" w:eastAsia="Times New Roman" w:hAnsi="Times New Roman" w:cs="Times New Roman"/>
          <w:sz w:val="26"/>
          <w:szCs w:val="26"/>
          <w:lang w:eastAsia="ru-RU"/>
        </w:rPr>
        <w:t xml:space="preserve">«Права пользования активами». На данном счете учитываются объекты операционной аренды, а также осуществляется учет неисключительных прав пользования на результаты интеллектуальной деятельности, признаваемые в составе нефинансовых активов. </w:t>
      </w:r>
      <w:r>
        <w:rPr>
          <w:rFonts w:ascii="Times New Roman" w:eastAsia="Times New Roman" w:hAnsi="Times New Roman" w:cs="Times New Roman"/>
          <w:b/>
          <w:sz w:val="26"/>
          <w:szCs w:val="26"/>
          <w:lang w:eastAsia="ru-RU"/>
        </w:rPr>
        <w:t xml:space="preserve"> </w:t>
      </w:r>
    </w:p>
    <w:p w:rsidR="0027333F" w:rsidRDefault="00C962CA">
      <w:pPr>
        <w:pStyle w:val="3"/>
      </w:pPr>
      <w:r>
        <w:t>5.11. ОБЕСЦЕНЕНИЕ АКТИВОВ</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109. </w:t>
      </w:r>
      <w:r>
        <w:rPr>
          <w:rFonts w:ascii="Times New Roman" w:eastAsia="Times New Roman" w:hAnsi="Times New Roman" w:cs="Times New Roman"/>
          <w:sz w:val="26"/>
          <w:szCs w:val="26"/>
          <w:lang w:eastAsia="ru-RU"/>
        </w:rPr>
        <w:t>Наличие признаков возможного обесценения (снижения стоимости, убытка) проверяется при инвентаризации соответствующих активов, проводимой субъектом централизованного учета перед составлением годовой бухгалтерской отчетности.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110.</w:t>
      </w:r>
      <w:r>
        <w:rPr>
          <w:rFonts w:ascii="Times New Roman" w:eastAsia="Times New Roman" w:hAnsi="Times New Roman" w:cs="Times New Roman"/>
          <w:sz w:val="26"/>
          <w:szCs w:val="26"/>
          <w:lang w:eastAsia="ru-RU"/>
        </w:rPr>
        <w:t xml:space="preserve"> Информация о признаках возможного обесценения (снижения стоимости, убытка), выявленных в рамках инвентаризации активов, отражается в Инвентаризационной описи (сличительной ведомости) по объектам нефинансовых активов (ф.0504087).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111.</w:t>
      </w:r>
      <w:r>
        <w:rPr>
          <w:rFonts w:ascii="Times New Roman" w:eastAsia="Times New Roman" w:hAnsi="Times New Roman" w:cs="Times New Roman"/>
          <w:sz w:val="26"/>
          <w:szCs w:val="26"/>
          <w:lang w:eastAsia="ru-RU"/>
        </w:rPr>
        <w:t xml:space="preserve"> Рассмотрение результатов проведения теста на обесценение и оценку необходимости определения справедливой стоимости актива осуществляет Комиссия по поступлению и выбытию активов.</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112.</w:t>
      </w:r>
      <w:r>
        <w:rPr>
          <w:rFonts w:ascii="Times New Roman" w:eastAsia="Times New Roman" w:hAnsi="Times New Roman" w:cs="Times New Roman"/>
          <w:sz w:val="26"/>
          <w:szCs w:val="26"/>
          <w:lang w:eastAsia="ru-RU"/>
        </w:rPr>
        <w:t xml:space="preserve"> По итогам рассмотрения результатов теста на обесценения оформляется протокол, в котором указывается предлагаемое решение (проводить или не проводить оценку справедливой стоимости актива).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113.</w:t>
      </w:r>
      <w:r>
        <w:rPr>
          <w:rFonts w:ascii="Times New Roman" w:eastAsia="Times New Roman" w:hAnsi="Times New Roman" w:cs="Times New Roman"/>
          <w:sz w:val="26"/>
          <w:szCs w:val="26"/>
          <w:lang w:eastAsia="ru-RU"/>
        </w:rPr>
        <w:t xml:space="preserve"> При выявлении признаков возможного обесценения (снижения стоимости, убытка) руководитель субъекта централизованного учета принимает решение о необходимости (об отсутствии необходимости) определения справедливой стоимости такого актива. Решение оформляется приказом субъекта централизованного учета с указанием метода, которым стоимость будет определена.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114.</w:t>
      </w:r>
      <w:r>
        <w:rPr>
          <w:rFonts w:ascii="Times New Roman" w:eastAsia="Times New Roman" w:hAnsi="Times New Roman" w:cs="Times New Roman"/>
          <w:sz w:val="26"/>
          <w:szCs w:val="26"/>
          <w:lang w:eastAsia="ru-RU"/>
        </w:rPr>
        <w:t xml:space="preserve"> При определении справедливой стоимости актива также оценивается необходимость изменения оставшегося срока полезного использования актива.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115.</w:t>
      </w:r>
      <w:r>
        <w:rPr>
          <w:rFonts w:ascii="Times New Roman" w:eastAsia="Times New Roman" w:hAnsi="Times New Roman" w:cs="Times New Roman"/>
          <w:sz w:val="26"/>
          <w:szCs w:val="26"/>
          <w:lang w:eastAsia="ru-RU"/>
        </w:rPr>
        <w:t xml:space="preserve"> Если по результатам определения справедливой стоимости актива выявлен убыток от обесценения, то от подлежит признанию в бухгалтерском учете.</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116.</w:t>
      </w:r>
      <w:r>
        <w:rPr>
          <w:rFonts w:ascii="Times New Roman" w:eastAsia="Times New Roman" w:hAnsi="Times New Roman" w:cs="Times New Roman"/>
          <w:sz w:val="26"/>
          <w:szCs w:val="26"/>
          <w:lang w:eastAsia="ru-RU"/>
        </w:rPr>
        <w:t xml:space="preserve"> Убыток от обесценения актива и (или) изменение оставшегося срока полезного использования актива признается в бухгалтерском учете на основании Бухгалтерской справки (ф.0504833).</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lastRenderedPageBreak/>
        <w:t>117.</w:t>
      </w:r>
      <w:r>
        <w:rPr>
          <w:rFonts w:ascii="Times New Roman" w:eastAsia="Times New Roman" w:hAnsi="Times New Roman" w:cs="Times New Roman"/>
          <w:sz w:val="26"/>
          <w:szCs w:val="26"/>
          <w:lang w:eastAsia="ru-RU"/>
        </w:rPr>
        <w:t xml:space="preserve"> Восстановление убытка от обесценения отражается в бухгалтерском учете только в том случае, если с момента последнего признания убытка от обесценения актива был изменен метод определения справедливой стоимости актива.</w:t>
      </w:r>
    </w:p>
    <w:p w:rsidR="0027333F" w:rsidRDefault="00C962CA">
      <w:pPr>
        <w:pStyle w:val="3"/>
        <w:rPr>
          <w:color w:val="00B050"/>
        </w:rPr>
      </w:pPr>
      <w:r>
        <w:t>5.12.</w:t>
      </w:r>
      <w:r>
        <w:tab/>
        <w:t xml:space="preserve">ПОРЯДОК ВЫДАЧИ ДОВРЕННОТЕЙ ДЛЯ ПОЛУЧЕНИЕ ТОВАРНО-МАТЕРИАЛЬНЫХ ЦЕННОСТЕЙ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118.</w:t>
      </w:r>
      <w:r>
        <w:rPr>
          <w:rFonts w:ascii="Times New Roman" w:eastAsia="Times New Roman" w:hAnsi="Times New Roman" w:cs="Times New Roman"/>
          <w:sz w:val="26"/>
          <w:szCs w:val="26"/>
          <w:lang w:eastAsia="ru-RU"/>
        </w:rPr>
        <w:t xml:space="preserve"> Доверенности на получение товарно-материальных ценностей оформляются по требованию</w:t>
      </w:r>
      <w:r>
        <w:rPr>
          <w:rFonts w:ascii="Times New Roman" w:eastAsia="Times New Roman" w:hAnsi="Times New Roman" w:cs="Times New Roman"/>
          <w:b/>
          <w:sz w:val="26"/>
          <w:szCs w:val="26"/>
          <w:lang w:eastAsia="ru-RU"/>
        </w:rPr>
        <w:t xml:space="preserve"> </w:t>
      </w:r>
      <w:r>
        <w:rPr>
          <w:rFonts w:ascii="Times New Roman" w:eastAsia="Times New Roman" w:hAnsi="Times New Roman" w:cs="Times New Roman"/>
          <w:sz w:val="26"/>
          <w:szCs w:val="26"/>
          <w:lang w:eastAsia="ru-RU"/>
        </w:rPr>
        <w:t>субъекта централизованного учета в соответствии с главой 10 ГК РФ.</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119.</w:t>
      </w:r>
      <w:r>
        <w:rPr>
          <w:rFonts w:ascii="Times New Roman" w:eastAsia="Times New Roman" w:hAnsi="Times New Roman" w:cs="Times New Roman"/>
          <w:sz w:val="26"/>
          <w:szCs w:val="26"/>
          <w:lang w:eastAsia="ru-RU"/>
        </w:rPr>
        <w:t xml:space="preserve"> Перечень должностных лиц, имеющих право на получения доверенностей предоставляется субъектом централизованного учета.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120.</w:t>
      </w:r>
      <w:r>
        <w:rPr>
          <w:rFonts w:ascii="Times New Roman" w:eastAsia="Times New Roman" w:hAnsi="Times New Roman" w:cs="Times New Roman"/>
          <w:sz w:val="26"/>
          <w:szCs w:val="26"/>
          <w:lang w:eastAsia="ru-RU"/>
        </w:rPr>
        <w:t xml:space="preserve"> Срок действия доверенности устанавливается в зависимости от возможности получения и вывоза соответствующих ценностей по договору и иным сделкам, на основании которого выдана доверенность, но не более одного года.</w:t>
      </w:r>
      <w:r>
        <w:rPr>
          <w:rFonts w:ascii="Times New Roman" w:eastAsia="Times New Roman" w:hAnsi="Times New Roman" w:cs="Times New Roman"/>
          <w:lang w:eastAsia="ru-RU"/>
        </w:rPr>
        <w:t xml:space="preserve">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121.</w:t>
      </w:r>
      <w:r>
        <w:rPr>
          <w:rFonts w:ascii="Times New Roman" w:eastAsia="Times New Roman" w:hAnsi="Times New Roman" w:cs="Times New Roman"/>
          <w:sz w:val="26"/>
          <w:szCs w:val="26"/>
          <w:lang w:eastAsia="ru-RU"/>
        </w:rPr>
        <w:t xml:space="preserve"> При лишении доверенного лица права на получение ценностей по выданным ему доверенностям, срок действия которых еще не истек, получатель товарно-материальных ценностей немедленно ставит в известность поставщика об аннулировании соответствующих доверенностей. С момента получения такого извещения отпуск ценностей по аннулированной доверенности прекращается. В этих случаях за отпуск ценностей по аннулированным доверенностям ответственность несет поставщик.</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122.</w:t>
      </w:r>
      <w:r>
        <w:rPr>
          <w:rFonts w:ascii="Times New Roman" w:eastAsia="Times New Roman" w:hAnsi="Times New Roman" w:cs="Times New Roman"/>
          <w:sz w:val="26"/>
          <w:szCs w:val="26"/>
          <w:lang w:eastAsia="ru-RU"/>
        </w:rPr>
        <w:t xml:space="preserve"> Доверенное лицо после получения материальных ценностей обязано представить в Централизованную бухгалтерию документы о выполнении поручения и о сдаче на склад или соответствующему материально ответственному лицу полученных им.</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123.</w:t>
      </w:r>
      <w:r>
        <w:rPr>
          <w:rFonts w:ascii="Times New Roman" w:eastAsia="Times New Roman" w:hAnsi="Times New Roman" w:cs="Times New Roman"/>
          <w:sz w:val="26"/>
          <w:szCs w:val="26"/>
          <w:lang w:eastAsia="ru-RU"/>
        </w:rPr>
        <w:t xml:space="preserve"> Неиспользованные доверенности должны быть возвращены в Централизованную бухгалтерию на следующий день после истечения срока их действия.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124.</w:t>
      </w:r>
      <w:r>
        <w:rPr>
          <w:rFonts w:ascii="Times New Roman" w:eastAsia="Times New Roman" w:hAnsi="Times New Roman" w:cs="Times New Roman"/>
          <w:sz w:val="26"/>
          <w:szCs w:val="26"/>
          <w:lang w:eastAsia="ru-RU"/>
        </w:rPr>
        <w:t xml:space="preserve"> Лицам, которые не отчитались в использовании доверенностей, по которым истек срок действия, новые доверенности не выдаются.</w:t>
      </w:r>
    </w:p>
    <w:p w:rsidR="0027333F" w:rsidRDefault="00C962CA">
      <w:pPr>
        <w:pStyle w:val="1"/>
      </w:pPr>
      <w:r>
        <w:t>6. УЧЕТ ФИНАНСОВЫХ АКТИВОВ</w:t>
      </w:r>
    </w:p>
    <w:p w:rsidR="0027333F" w:rsidRDefault="00C962CA">
      <w:pPr>
        <w:pStyle w:val="3"/>
      </w:pPr>
      <w:r>
        <w:t xml:space="preserve">6.1. ДЕНЕЖНЫЕ СРЕДСТВА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125. </w:t>
      </w:r>
      <w:r>
        <w:rPr>
          <w:rFonts w:ascii="Times New Roman" w:eastAsia="Times New Roman" w:hAnsi="Times New Roman" w:cs="Times New Roman"/>
          <w:sz w:val="26"/>
          <w:szCs w:val="26"/>
          <w:lang w:eastAsia="ru-RU"/>
        </w:rPr>
        <w:t>Операции с безналичными денежными средствами на лицевых счетах отражаются в бухгалтерском учете на основании выписок.</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126.</w:t>
      </w:r>
      <w:r>
        <w:rPr>
          <w:rFonts w:ascii="Times New Roman" w:eastAsia="Times New Roman" w:hAnsi="Times New Roman" w:cs="Times New Roman"/>
          <w:sz w:val="26"/>
          <w:szCs w:val="26"/>
          <w:lang w:eastAsia="ru-RU"/>
        </w:rPr>
        <w:t xml:space="preserve"> Учет наличных денежных средств ведется в единой Кассовой книге (ф.0504514) по всем КФО. Кассовая книга ведется автоматизированным способом в 1С с последующим распечатыванием на бумажном носителе. Кассовая книга (ф.0504514) шнуруется, нумеруется, опечатывается и подписывается руководителем субъекта централизованного учета.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127.</w:t>
      </w:r>
      <w:r>
        <w:rPr>
          <w:rFonts w:ascii="Times New Roman" w:eastAsia="Times New Roman" w:hAnsi="Times New Roman" w:cs="Times New Roman"/>
          <w:sz w:val="26"/>
          <w:szCs w:val="26"/>
          <w:lang w:eastAsia="ru-RU"/>
        </w:rPr>
        <w:t xml:space="preserve"> Ответственность за соблюдение кассовой дисциплины возлагается на субъект централизованного учета.</w:t>
      </w:r>
    </w:p>
    <w:p w:rsidR="0027333F" w:rsidRDefault="00C962CA">
      <w:pPr>
        <w:pStyle w:val="3"/>
      </w:pPr>
      <w:r>
        <w:t>6.2. ДЕНЕЖНЫЕ ДОКУМЕНТЫ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128.</w:t>
      </w:r>
      <w:r>
        <w:rPr>
          <w:rFonts w:ascii="Times New Roman" w:eastAsia="Times New Roman" w:hAnsi="Times New Roman" w:cs="Times New Roman"/>
          <w:sz w:val="26"/>
          <w:szCs w:val="26"/>
          <w:lang w:eastAsia="ru-RU"/>
        </w:rPr>
        <w:t xml:space="preserve"> В составе денежных документов (при наличии) учитываются: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почтовые марки и маркированные конверты;</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ab/>
        <w:t>оплаченные талоны на бензин;</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оплаченные путевки в санатории;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оплаченные абонементы.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129.</w:t>
      </w:r>
      <w:r>
        <w:rPr>
          <w:rFonts w:ascii="Times New Roman" w:eastAsia="Times New Roman" w:hAnsi="Times New Roman" w:cs="Times New Roman"/>
          <w:sz w:val="26"/>
          <w:szCs w:val="26"/>
          <w:lang w:eastAsia="ru-RU"/>
        </w:rPr>
        <w:t xml:space="preserve"> Денежные документы хранятся в кассе субъекта централизованного учета. Прием в кассу и выдача их кассы таких документов оформляются Приходными кассовыми ордерами (ф.0310001) и Расходными кассовыми ордерами (ф.0310002) с оформлением на них записи «Фондовый».</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130.</w:t>
      </w:r>
      <w:r>
        <w:rPr>
          <w:rFonts w:ascii="Times New Roman" w:eastAsia="Times New Roman" w:hAnsi="Times New Roman" w:cs="Times New Roman"/>
          <w:sz w:val="26"/>
          <w:szCs w:val="26"/>
          <w:lang w:eastAsia="ru-RU"/>
        </w:rPr>
        <w:t xml:space="preserve"> Приходные и расходные кассовые ордера с записью «Фондовый» регистрируются в Журнале регистрации приходных и расходных кассовых документов (ф.031003) отдельно от приходных и расходных ордеров, оформляющих операции с денежными средствами.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131.</w:t>
      </w:r>
      <w:r>
        <w:rPr>
          <w:rFonts w:ascii="Times New Roman" w:eastAsia="Times New Roman" w:hAnsi="Times New Roman" w:cs="Times New Roman"/>
          <w:sz w:val="26"/>
          <w:szCs w:val="26"/>
          <w:lang w:eastAsia="ru-RU"/>
        </w:rPr>
        <w:t xml:space="preserve"> Учет операций с денежными документами ведется на отдельных листах Кассовой книги (ф.0504514) субъекта централизованного учета с проставлением на них записи «Фондовый».</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132.</w:t>
      </w:r>
      <w:r>
        <w:rPr>
          <w:rFonts w:ascii="Times New Roman" w:eastAsia="Times New Roman" w:hAnsi="Times New Roman" w:cs="Times New Roman"/>
          <w:sz w:val="26"/>
          <w:szCs w:val="26"/>
          <w:lang w:eastAsia="ru-RU"/>
        </w:rPr>
        <w:t xml:space="preserve"> Расходование денежных документов подотчетным лицом оформляется Отчетом о расходах подотчетного лица (ф. 0504520).</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133.</w:t>
      </w:r>
      <w:r>
        <w:rPr>
          <w:rFonts w:ascii="Times New Roman" w:eastAsia="Times New Roman" w:hAnsi="Times New Roman" w:cs="Times New Roman"/>
          <w:sz w:val="26"/>
          <w:szCs w:val="26"/>
          <w:lang w:eastAsia="ru-RU"/>
        </w:rPr>
        <w:t xml:space="preserve"> Путевки, полученные от СФР и путевки, полученные безвозмездно от общественных, профсоюзных и других организаций, денежными документами не являются и учитываются на забалансовом счете 08 «Путевки неоплаченные». Путевки подлежат хранению в кассе субъекта централизованного учета наравне с денежными документами.</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pStyle w:val="3"/>
      </w:pPr>
      <w:r>
        <w:t>6.3. РАСЧЕТЫ ПО ДОХОДАМ</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134</w:t>
      </w:r>
      <w:r>
        <w:rPr>
          <w:rFonts w:ascii="Times New Roman" w:eastAsia="Times New Roman" w:hAnsi="Times New Roman" w:cs="Times New Roman"/>
          <w:sz w:val="26"/>
          <w:szCs w:val="26"/>
          <w:lang w:eastAsia="ru-RU"/>
        </w:rPr>
        <w:t>. Доходами субъекта централизованного учета являются: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субсидия на выполнение муниципального задания (для бюджетных и автономных учреждений);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субсидия на иные цели (для бюджетных и автономных учреждений);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от сдачи имущества в аренду;</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от оказания платных услуг (для бюджетных и автономных учреждений);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поступление средств от возмещения ущерба при возникновении страховых случаев;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поступление средств от возмещения ущерба, причиненного имуществу, а также штрафные санкции к организациям, нарушившим условия заключенных контрактов (договоров);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безвозмездные поступления средств;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гранты.</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135.</w:t>
      </w:r>
      <w:r>
        <w:rPr>
          <w:rFonts w:ascii="Times New Roman" w:eastAsia="Times New Roman" w:hAnsi="Times New Roman" w:cs="Times New Roman"/>
          <w:sz w:val="26"/>
          <w:szCs w:val="26"/>
          <w:lang w:eastAsia="ru-RU"/>
        </w:rPr>
        <w:t xml:space="preserve"> Доходы классифицируются по КОСГУ и отражаются методом начисления.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136.</w:t>
      </w:r>
      <w:r>
        <w:rPr>
          <w:rFonts w:ascii="Times New Roman" w:eastAsia="Times New Roman" w:hAnsi="Times New Roman" w:cs="Times New Roman"/>
          <w:sz w:val="26"/>
          <w:szCs w:val="26"/>
          <w:lang w:eastAsia="ru-RU"/>
        </w:rPr>
        <w:t xml:space="preserve"> Поступление денежных средств от виновных лиц в возмещение ущерба, причиненного нефинансовым активам, отражается по КФО 2 (для бюджетных и автономных учреждений).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Поступление денежных средств от виновных лиц в возмещение ущерба, причиненного финансовым активам, отражается по тому же КФО, по которому осуществлялся их учет.</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137. </w:t>
      </w:r>
      <w:r>
        <w:rPr>
          <w:rFonts w:ascii="Times New Roman" w:eastAsia="Times New Roman" w:hAnsi="Times New Roman" w:cs="Times New Roman"/>
          <w:sz w:val="26"/>
          <w:szCs w:val="26"/>
          <w:lang w:eastAsia="ru-RU"/>
        </w:rPr>
        <w:t>Аналитический учет расчетов по поступлениям ведется в разрезе видов доходов, по плательщикам и соответствующим им суммам расчетов.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ab/>
        <w:t>Прекращение признания (выбытие с балансового или забалансового учета) безнадежной к взысканию задолженности по доходам производится на основании решения Комиссии по поступлению и выбытию активов при наличии документов, подтверждающих прекращение обязательств по оплате задолженности, права на взыскание задолженности и (или) неопределенность относительно получения экономических выгод или полезного потенциала.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138.</w:t>
      </w:r>
      <w:r>
        <w:rPr>
          <w:rFonts w:ascii="Times New Roman" w:eastAsia="Times New Roman" w:hAnsi="Times New Roman" w:cs="Times New Roman"/>
          <w:sz w:val="26"/>
          <w:szCs w:val="26"/>
          <w:lang w:eastAsia="ru-RU"/>
        </w:rPr>
        <w:t xml:space="preserve"> В случае, если в отношении задолженности по доходам принято решение о признании ее безнадежной к взысканию, такая задолженность списывается с балансового (забалансового) учета с одновременным уменьшением доходов текущего отчетного периода (уменьшением резерва по сомнительным долгам).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139. </w:t>
      </w:r>
      <w:r>
        <w:rPr>
          <w:rFonts w:ascii="Times New Roman" w:eastAsia="Times New Roman" w:hAnsi="Times New Roman" w:cs="Times New Roman"/>
          <w:sz w:val="26"/>
          <w:szCs w:val="26"/>
          <w:lang w:eastAsia="ru-RU"/>
        </w:rPr>
        <w:t>МКУ Администрация г.Пыть-Яха осуществляет бюджетные полномочия главного администратора доходов бюджета города Пыть-Яха.</w:t>
      </w:r>
    </w:p>
    <w:p w:rsidR="0027333F" w:rsidRDefault="00C962CA">
      <w:pPr>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140. </w:t>
      </w:r>
      <w:r>
        <w:rPr>
          <w:rFonts w:ascii="Times New Roman" w:eastAsia="Times New Roman" w:hAnsi="Times New Roman" w:cs="Times New Roman"/>
          <w:sz w:val="26"/>
          <w:szCs w:val="26"/>
          <w:lang w:eastAsia="ru-RU"/>
        </w:rPr>
        <w:t>Доходы бюджета города Пыть-Яха формируются в соответствии с действующим законодательством за счет федеральных, региональных и местных налогов и сборов, предусмотренных специальными налоговыми режимами, а также неналоговых доходов в соответствии с нормативами отчислений согласно решению Думы города Пыть-Яха «О бюджете города Пыть-Яха», на соответствующий год.</w:t>
      </w:r>
    </w:p>
    <w:p w:rsidR="0027333F" w:rsidRDefault="00C962CA">
      <w:pPr>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141.</w:t>
      </w:r>
      <w:r>
        <w:rPr>
          <w:rFonts w:ascii="Times New Roman" w:eastAsia="Times New Roman" w:hAnsi="Times New Roman" w:cs="Times New Roman"/>
          <w:sz w:val="26"/>
          <w:szCs w:val="26"/>
          <w:lang w:eastAsia="ru-RU"/>
        </w:rPr>
        <w:t xml:space="preserve"> В учете администратора доходов начисление сумм поступлений в бюджет, а также поступлений по приносящей доход деятельности осуществляется на счете 0 205 00 000 «Расчеты по доходам». Начисление сумм поступлений в бюджет производится в момент возникновения требований к плательщикам, возникающих в силу договоров, соглашений, а также при выполнении субъектом централизованного учета возложенных на него функций, согласно законодательству Российской Федерации, а также поступивших от плательщиков предварительных оплат. При этом должно соблюдаться условие: сумма ожидаемого дохода должна быть надежно определена.  </w:t>
      </w:r>
    </w:p>
    <w:p w:rsidR="0027333F" w:rsidRDefault="00C962CA">
      <w:pPr>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142. </w:t>
      </w:r>
      <w:r>
        <w:rPr>
          <w:rFonts w:ascii="Times New Roman" w:eastAsia="Times New Roman" w:hAnsi="Times New Roman" w:cs="Times New Roman"/>
          <w:sz w:val="26"/>
          <w:szCs w:val="26"/>
          <w:lang w:eastAsia="ru-RU"/>
        </w:rPr>
        <w:t>Поступившие доходы отражаются на счете 0 210 02 000 «Расчеты с финансовым органом по поступлениям в бюджет» в порядке, установленном в пункте 91 Инструкции № 162н.</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143.</w:t>
      </w:r>
      <w:r>
        <w:rPr>
          <w:rFonts w:ascii="Times New Roman" w:eastAsia="Times New Roman" w:hAnsi="Times New Roman" w:cs="Times New Roman"/>
          <w:sz w:val="26"/>
          <w:szCs w:val="26"/>
          <w:lang w:eastAsia="ru-RU"/>
        </w:rPr>
        <w:t xml:space="preserve"> Излишне полученные от плательщиков средства возвращаются на основании заявления плательщика и акта сверки с плательщиком.</w:t>
      </w:r>
    </w:p>
    <w:p w:rsidR="0027333F" w:rsidRDefault="00C962CA">
      <w:pPr>
        <w:autoSpaceDE w:val="0"/>
        <w:autoSpaceDN w:val="0"/>
        <w:adjustRightInd w:val="0"/>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144.</w:t>
      </w:r>
      <w:r>
        <w:rPr>
          <w:rFonts w:ascii="Times New Roman" w:eastAsia="Times New Roman" w:hAnsi="Times New Roman" w:cs="Times New Roman"/>
          <w:sz w:val="26"/>
          <w:szCs w:val="26"/>
          <w:lang w:eastAsia="ru-RU"/>
        </w:rPr>
        <w:t xml:space="preserve">  Поступление и начисление администрируемых доходов отражаются в бухгалтерском учете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6"/>
          <w:szCs w:val="26"/>
          <w:lang w:eastAsia="ru-RU"/>
        </w:rPr>
        <w:t>в последний день месяца в сгруппированном виде по соответствующему коду бюджетном классификации согласно данным отчета структурного подразделения Администрации, осуществляющего начисление, учет и контроль за правильностью исчисления, полнотой и своевременностью перечисления платежей в городской бюджет.</w:t>
      </w:r>
    </w:p>
    <w:p w:rsidR="0027333F" w:rsidRDefault="00C962CA">
      <w:pPr>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145.</w:t>
      </w:r>
      <w:r>
        <w:rPr>
          <w:rFonts w:ascii="Times New Roman" w:eastAsia="Times New Roman" w:hAnsi="Times New Roman" w:cs="Times New Roman"/>
          <w:sz w:val="26"/>
          <w:szCs w:val="26"/>
          <w:lang w:eastAsia="ru-RU"/>
        </w:rPr>
        <w:t xml:space="preserve">  Начисление и учет доходов от собственности осуществляет Управление по муниципальному имуществу администрации города Пыть-Яха.</w:t>
      </w:r>
    </w:p>
    <w:p w:rsidR="0027333F" w:rsidRDefault="00C962CA">
      <w:pPr>
        <w:spacing w:before="120" w:after="12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Бухгалтерский учет ведется методом начисления, согласно которому результаты операций признаются по факту их совершения независимо от того, когда получены или выплачены денежные средства (или их эквиваленты) при расчетах, связанных с осуществлением указанных операций.</w:t>
      </w:r>
    </w:p>
    <w:p w:rsidR="0027333F" w:rsidRDefault="00C962CA">
      <w:pPr>
        <w:spacing w:before="120" w:after="12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Отражение в бухгалтерском учете начисления доходов по договорам купли-продажи, мены, предусматривающим рассрочку платежа с переходом права собственности (права оперативного управления) на объект в очередном финансовом </w:t>
      </w:r>
      <w:r>
        <w:rPr>
          <w:rFonts w:ascii="Times New Roman" w:eastAsia="Times New Roman" w:hAnsi="Times New Roman" w:cs="Times New Roman"/>
          <w:sz w:val="26"/>
          <w:szCs w:val="26"/>
          <w:lang w:eastAsia="ru-RU"/>
        </w:rPr>
        <w:lastRenderedPageBreak/>
        <w:t>году (годах, следующих за отчетным) после завершения расчетов отражать в соответствии с п.78 Инструкции № 162н и разъяснениями Минфина.</w:t>
      </w:r>
    </w:p>
    <w:p w:rsidR="0027333F" w:rsidRDefault="00C962CA">
      <w:pPr>
        <w:spacing w:before="120" w:after="12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Централизованная бухгалтерия на основании данных Управления по муниципальному имуществу администрации города Пыть-Яха отражает указанные операции в бухгалтерском учете в последний день месяца в сгруппированном виде по соответствующему коду бюджетном классификации.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146.</w:t>
      </w:r>
      <w:r>
        <w:rPr>
          <w:rFonts w:ascii="Times New Roman" w:eastAsia="Times New Roman" w:hAnsi="Times New Roman" w:cs="Times New Roman"/>
          <w:sz w:val="26"/>
          <w:szCs w:val="26"/>
          <w:lang w:eastAsia="ru-RU"/>
        </w:rPr>
        <w:t xml:space="preserve"> Предусмотрена возможность ведения бухгалтерского учета администрируемых доходов по первичным учетным документам в Централизованной бухгалтерии.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147</w:t>
      </w:r>
      <w:r>
        <w:rPr>
          <w:rFonts w:ascii="Times New Roman" w:eastAsia="Times New Roman" w:hAnsi="Times New Roman" w:cs="Times New Roman"/>
          <w:sz w:val="26"/>
          <w:szCs w:val="26"/>
          <w:lang w:eastAsia="ru-RU"/>
        </w:rPr>
        <w:t>. Долгосрочным контактом (договором) признается контракт (договор) на оказание платных услуг, срок действия которого превышает 12 месяцев, независимо от даты заключения.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148.</w:t>
      </w:r>
      <w:r>
        <w:rPr>
          <w:rFonts w:ascii="Times New Roman" w:eastAsia="Times New Roman" w:hAnsi="Times New Roman" w:cs="Times New Roman"/>
          <w:sz w:val="26"/>
          <w:szCs w:val="26"/>
          <w:lang w:eastAsia="ru-RU"/>
        </w:rPr>
        <w:t xml:space="preserve"> Начисление доходов по договорам компенсации коммунальных и эксплуатационных расходов в связи со сдачей в аренду имущества осуществляется с использованием счета 0 205 35 000 «Расчеты с плательщиками доходов от оказания платных работ, услуг».</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149.</w:t>
      </w:r>
      <w:r>
        <w:rPr>
          <w:rFonts w:ascii="Times New Roman" w:eastAsia="Times New Roman" w:hAnsi="Times New Roman" w:cs="Times New Roman"/>
          <w:sz w:val="26"/>
          <w:szCs w:val="26"/>
          <w:lang w:eastAsia="ru-RU"/>
        </w:rPr>
        <w:t xml:space="preserve"> Исключен</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pStyle w:val="3"/>
      </w:pPr>
      <w:r>
        <w:t xml:space="preserve">6.4. РАСЧЕТЫ ПО ВЫДАННЫМ АВАНСАМ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150. </w:t>
      </w:r>
      <w:r>
        <w:rPr>
          <w:rFonts w:ascii="Times New Roman" w:eastAsia="Times New Roman" w:hAnsi="Times New Roman" w:cs="Times New Roman"/>
          <w:sz w:val="26"/>
          <w:szCs w:val="26"/>
          <w:lang w:eastAsia="ru-RU"/>
        </w:rPr>
        <w:t>В соответствии</w:t>
      </w:r>
      <w:r>
        <w:rPr>
          <w:rFonts w:ascii="Times New Roman" w:eastAsia="Times New Roman" w:hAnsi="Times New Roman" w:cs="Times New Roman"/>
          <w:b/>
          <w:sz w:val="26"/>
          <w:szCs w:val="26"/>
          <w:lang w:eastAsia="ru-RU"/>
        </w:rPr>
        <w:t xml:space="preserve"> </w:t>
      </w:r>
      <w:r>
        <w:rPr>
          <w:rFonts w:ascii="Times New Roman" w:eastAsia="Times New Roman" w:hAnsi="Times New Roman" w:cs="Times New Roman"/>
          <w:sz w:val="26"/>
          <w:szCs w:val="26"/>
          <w:lang w:eastAsia="ru-RU"/>
        </w:rPr>
        <w:t>с условиями заключенных контрактов (договоров), соглашений с поставщиком (подрядчиком), субъект централизованного учета осуществляет авансовые перечисления. Группировка расчетов по выданным авансам осуществляется в разрезе видом выплат, утвержденных ПФХД (для бюджетных и автономных учреждений) или Бюджетной сметой (для казенных учреждений) субъекта централизованного учета.</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Times New Roman" w:hAnsi="Times New Roman" w:cs="Times New Roman"/>
          <w:b/>
          <w:sz w:val="26"/>
          <w:szCs w:val="26"/>
          <w:lang w:eastAsia="ru-RU"/>
        </w:rPr>
        <w:t>151.</w:t>
      </w:r>
      <w:r>
        <w:rPr>
          <w:rFonts w:ascii="Times New Roman" w:eastAsia="Times New Roman" w:hAnsi="Times New Roman" w:cs="Times New Roman"/>
          <w:sz w:val="26"/>
          <w:szCs w:val="26"/>
          <w:lang w:eastAsia="ru-RU"/>
        </w:rPr>
        <w:t xml:space="preserve"> Аналитический учет расчетов с поставщиком (подрядчиком) по выданным авансам ведется в разрезе дебиторов и по соответствующим им суммам выданных авансов.</w:t>
      </w:r>
      <w:r>
        <w:rPr>
          <w:rFonts w:ascii="Times New Roman" w:eastAsia="Calibri" w:hAnsi="Times New Roman" w:cs="Times New Roman"/>
          <w:sz w:val="26"/>
          <w:szCs w:val="26"/>
          <w:shd w:val="clear" w:color="auto" w:fill="FFFFFF"/>
        </w:rPr>
        <w:t xml:space="preserve"> Аналитический учет расчетов с поставщиками по выданным авансам ведется в Журнале по расчетам с поставщиками и подрядчиками.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i/>
          <w:sz w:val="24"/>
          <w:szCs w:val="24"/>
          <w:shd w:val="clear" w:color="auto" w:fill="FFFFFF"/>
        </w:rPr>
      </w:pPr>
      <w:r>
        <w:rPr>
          <w:rFonts w:ascii="Times New Roman" w:eastAsia="Calibri" w:hAnsi="Times New Roman" w:cs="Times New Roman"/>
          <w:i/>
          <w:sz w:val="24"/>
          <w:szCs w:val="24"/>
          <w:shd w:val="clear" w:color="auto" w:fill="FFFFFF"/>
        </w:rPr>
        <w:t xml:space="preserve">Основание: п.205 инструкции № 157н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i/>
          <w:sz w:val="20"/>
          <w:szCs w:val="20"/>
          <w:lang w:eastAsia="ru-RU"/>
        </w:rPr>
        <w:t xml:space="preserve"> (в ред. приказа от 27.12.2023 № ОД-89)</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152.</w:t>
      </w:r>
      <w:r>
        <w:rPr>
          <w:rFonts w:ascii="Times New Roman" w:eastAsia="Times New Roman" w:hAnsi="Times New Roman" w:cs="Times New Roman"/>
          <w:sz w:val="26"/>
          <w:szCs w:val="26"/>
          <w:lang w:eastAsia="ru-RU"/>
        </w:rPr>
        <w:t xml:space="preserve"> Основаниями для признания дебиторской задолженности просроченной являются: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ab/>
      </w:r>
      <w:r>
        <w:rPr>
          <w:rFonts w:ascii="Times New Roman" w:eastAsia="Times New Roman" w:hAnsi="Times New Roman" w:cs="Times New Roman"/>
          <w:sz w:val="26"/>
          <w:szCs w:val="26"/>
          <w:lang w:eastAsia="ru-RU"/>
        </w:rPr>
        <w:t>истечение срока исполнения поставщиком (подрядчиком) обязательств, в счет которых перечислялся авансовый платеж;</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истечение срока предоставления подотчетным лицом Отчета о расходах подотчетного лица;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истечение срока, погашения, определенного договором или соглашением сторон.</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153.</w:t>
      </w:r>
      <w:r>
        <w:rPr>
          <w:rFonts w:ascii="Times New Roman" w:eastAsia="Times New Roman" w:hAnsi="Times New Roman" w:cs="Times New Roman"/>
          <w:sz w:val="26"/>
          <w:szCs w:val="26"/>
          <w:lang w:eastAsia="ru-RU"/>
        </w:rPr>
        <w:t xml:space="preserve"> Основанием для признания дебиторской задолженности безнадежной к взысканию являются: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ab/>
      </w:r>
      <w:r>
        <w:rPr>
          <w:rFonts w:ascii="Times New Roman" w:eastAsia="Times New Roman" w:hAnsi="Times New Roman" w:cs="Times New Roman"/>
          <w:sz w:val="26"/>
          <w:szCs w:val="26"/>
          <w:lang w:eastAsia="ru-RU"/>
        </w:rPr>
        <w:t>ликвидация организации-должника после завершения ликвидационного процесса в установленном законодательством Российской Федерации порядке и внесении записи о ликвидации в Единый государственный реестр юридических лиц (далее – ЕГРЮЛ);</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ab/>
        <w:t>вынесение определения о завершении конкурсного производства по делу о банкротстве организации-должника и внесение в ЕГРЮЛ записи и ликвидации организации;</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прекращение деятельности юридического лица по решению регистрирующего органа;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определение о завершении конкурсного производства по делу о банкротстве в отношении индивидуального предпринимателя или крестьянского (фермерского) хозяйства;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вынесение судебным приставом-исполнителем постановления об окончании исполнительного производства;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вступление в силу решения суда об отказе в удовлетворении требований (части требований) заявителя о взыскании задолженности;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смерть должника – физического лица (индивидуального предпринимателя), или объявление его умершим, или признание безвестно отсутствующим в порядке, установленном гражданским процессуальным законодательством Российской Федерации, если его обязанность по возврату (уплате) задолженности не может перейти к правопреемнику;</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истечение срока исковой давности для взыскания.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154.</w:t>
      </w:r>
      <w:r>
        <w:rPr>
          <w:rFonts w:ascii="Times New Roman" w:eastAsia="Times New Roman" w:hAnsi="Times New Roman" w:cs="Times New Roman"/>
          <w:sz w:val="26"/>
          <w:szCs w:val="26"/>
          <w:lang w:eastAsia="ru-RU"/>
        </w:rPr>
        <w:t xml:space="preserve"> Задолженность, признанная безнадежной к взысканию, к забалансовому учету не принимается.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155.</w:t>
      </w:r>
      <w:r>
        <w:rPr>
          <w:rFonts w:ascii="Times New Roman" w:eastAsia="Times New Roman" w:hAnsi="Times New Roman" w:cs="Times New Roman"/>
          <w:sz w:val="26"/>
          <w:szCs w:val="26"/>
          <w:lang w:eastAsia="ru-RU"/>
        </w:rPr>
        <w:t xml:space="preserve"> Сомнительной признается дебиторская задолженность, если у субъекта централизованного учета отсутствует уверенность по поступлению в обозримом будущем (не менее трех лет, начиная с года, в котором составляется отчетность) денежных средств или их эквивалентов, при условии несоответствия задолженности критериям признания ее активом, а также при наличии одного из следующих обстоятельств: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отсутствие обеспечения долга залогом, задатком, банковской гарантией и т.п.;</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финансовые затруднения должника, в том числе ставшие известными из средств массовой информации.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156.</w:t>
      </w:r>
      <w:r>
        <w:rPr>
          <w:rFonts w:ascii="Times New Roman" w:eastAsia="Times New Roman" w:hAnsi="Times New Roman" w:cs="Times New Roman"/>
          <w:sz w:val="26"/>
          <w:szCs w:val="26"/>
          <w:lang w:eastAsia="ru-RU"/>
        </w:rPr>
        <w:t xml:space="preserve"> Не признается сомнительной задолженность заказчиков по контрактам (договорам) оказания услуг или выполнения работ, по которым не истек срок действия договора.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157.</w:t>
      </w:r>
      <w:r>
        <w:rPr>
          <w:rFonts w:ascii="Times New Roman" w:eastAsia="Times New Roman" w:hAnsi="Times New Roman" w:cs="Times New Roman"/>
          <w:sz w:val="26"/>
          <w:szCs w:val="26"/>
          <w:lang w:eastAsia="ru-RU"/>
        </w:rPr>
        <w:t xml:space="preserve"> Сомнительная задолженность учитывается на забалансовом счете 04 «Сомнительная задолженность» с момента принятия Комиссией по поступлению и выбытию активов субъекта централизованного учета решения о выбытии такой задолженности с балансового учета субъекта централизованного учета, в т.ч. при условии несоответствия задолженности критериям активов.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158.</w:t>
      </w:r>
      <w:r>
        <w:rPr>
          <w:rFonts w:ascii="Times New Roman" w:eastAsia="Times New Roman" w:hAnsi="Times New Roman" w:cs="Times New Roman"/>
          <w:sz w:val="26"/>
          <w:szCs w:val="26"/>
          <w:lang w:eastAsia="ru-RU"/>
        </w:rPr>
        <w:t xml:space="preserve"> Долгосрочной задолженностью признается задолженность, по которой исполнение ожидается в срок, превышающий 12 месяцев.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159.</w:t>
      </w:r>
      <w:r>
        <w:rPr>
          <w:rFonts w:ascii="Times New Roman" w:eastAsia="Times New Roman" w:hAnsi="Times New Roman" w:cs="Times New Roman"/>
          <w:sz w:val="26"/>
          <w:szCs w:val="26"/>
          <w:lang w:eastAsia="ru-RU"/>
        </w:rPr>
        <w:t xml:space="preserve"> Решение о признании дебиторской задолженности сомнительной или безнадежной к взысканию принимает Комиссия по поступлению и выбытию активов субъекта централизованного учета, назначенная приказом руководителя субъекта централизованного учета.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160.</w:t>
      </w:r>
      <w:r>
        <w:rPr>
          <w:rFonts w:ascii="Times New Roman" w:eastAsia="Times New Roman" w:hAnsi="Times New Roman" w:cs="Times New Roman"/>
          <w:sz w:val="26"/>
          <w:szCs w:val="26"/>
          <w:lang w:eastAsia="ru-RU"/>
        </w:rPr>
        <w:t xml:space="preserve"> Дебиторская задолженность списывается отдельно по каждому дебитору.</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161.</w:t>
      </w:r>
      <w:r>
        <w:rPr>
          <w:rFonts w:ascii="Times New Roman" w:eastAsia="Times New Roman" w:hAnsi="Times New Roman" w:cs="Times New Roman"/>
          <w:sz w:val="26"/>
          <w:szCs w:val="26"/>
          <w:lang w:eastAsia="ru-RU"/>
        </w:rPr>
        <w:t xml:space="preserve"> Задолженность организаций, индивидуальных предпринимателей и граждан перед бюджетом города Пыть-Яха списывается с учета в соответствии с Порядком признания </w:t>
      </w:r>
      <w:r>
        <w:rPr>
          <w:rFonts w:ascii="Times New Roman" w:eastAsia="Times New Roman" w:hAnsi="Times New Roman" w:cs="Times New Roman"/>
          <w:sz w:val="26"/>
          <w:szCs w:val="26"/>
          <w:lang w:eastAsia="ru-RU"/>
        </w:rPr>
        <w:lastRenderedPageBreak/>
        <w:t>безнадежной к взысканию и списания задолженности перед бюджетом города Пыть-Яха.</w:t>
      </w:r>
    </w:p>
    <w:p w:rsidR="0027333F" w:rsidRDefault="00C962CA">
      <w:pPr>
        <w:pStyle w:val="3"/>
      </w:pPr>
      <w:r>
        <w:t>6.5. РАСЧЕТЫ С ПОДОТЧЕТНЫМИ ЛИЦАМИ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162.</w:t>
      </w:r>
      <w:r>
        <w:rPr>
          <w:rFonts w:ascii="Times New Roman" w:eastAsia="Times New Roman" w:hAnsi="Times New Roman" w:cs="Times New Roman"/>
          <w:sz w:val="26"/>
          <w:szCs w:val="26"/>
          <w:lang w:eastAsia="ru-RU"/>
        </w:rPr>
        <w:t xml:space="preserve"> Денежные средства авансом на хозяйственные нужды, командировочное расходы выдаются сотруднику (работнику) субъекта централизованного учета по его письменному заявлению, подписанному руководителем субъекта централизованного учета, решения о закупке, путем перечисления денежных средств на зарплатную карту сотрудника (работника), при отсутствии задолженности по предыдущим авансам.</w:t>
      </w:r>
    </w:p>
    <w:p w:rsidR="0027333F" w:rsidRDefault="00C962CA">
      <w:pPr>
        <w:autoSpaceDE w:val="0"/>
        <w:autoSpaceDN w:val="0"/>
        <w:adjustRightInd w:val="0"/>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163.</w:t>
      </w:r>
      <w:r>
        <w:rPr>
          <w:rFonts w:ascii="Times New Roman" w:eastAsia="Times New Roman" w:hAnsi="Times New Roman" w:cs="Times New Roman"/>
          <w:sz w:val="26"/>
          <w:szCs w:val="26"/>
          <w:lang w:eastAsia="ru-RU"/>
        </w:rPr>
        <w:t xml:space="preserve"> В случае, когда сотрудник (работник) использовал свои личные денежные средства на оплату услуг, приобретение товаров, командировочные расходы, но при этом не получал предварительно аванс на указанные цели, работодатель возмещает понесенные им расходы.</w:t>
      </w:r>
    </w:p>
    <w:p w:rsidR="0027333F" w:rsidRDefault="00C962CA">
      <w:pPr>
        <w:autoSpaceDE w:val="0"/>
        <w:autoSpaceDN w:val="0"/>
        <w:adjustRightInd w:val="0"/>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164.</w:t>
      </w:r>
      <w:r>
        <w:rPr>
          <w:rFonts w:ascii="Times New Roman" w:eastAsia="Times New Roman" w:hAnsi="Times New Roman" w:cs="Times New Roman"/>
          <w:sz w:val="26"/>
          <w:szCs w:val="26"/>
          <w:lang w:eastAsia="ru-RU"/>
        </w:rPr>
        <w:t xml:space="preserve"> Деньги, выданные под отчет, могут расходоваться только на цели, которые предусмотрены при их выдаче. Передача выданных под отчет денежных средств одним сотрудником (работником) другому запрещается.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165.</w:t>
      </w:r>
      <w:r>
        <w:rPr>
          <w:rFonts w:ascii="Times New Roman" w:eastAsia="Times New Roman" w:hAnsi="Times New Roman" w:cs="Times New Roman"/>
          <w:sz w:val="26"/>
          <w:szCs w:val="26"/>
          <w:lang w:eastAsia="ru-RU"/>
        </w:rPr>
        <w:t xml:space="preserve"> Отчет о расходах подотчетного лица (ф.0504520) применяется для учета расчетов с подотчетными лицами, предоставляется в течение 3-х рабочих дней после дня истечения срока, на который выданы денежные средства под отчет, в Централизованную бухгалтерию для проверки на предмет правильности оформления и наличия документов, подтверждающих произведенные расходы, обоснованности расходования средств.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По выплатам на командировочные расходы помимо документов, подтверждающих произведенные расходы, представляется Решение о командировании на территории Российской Федерации (ф.0504512) (Изменение Решения о командировании на территории Российской Федерации (ф.0504513), Решение о командировании на территорию иностранного государства (ф.0504515), Изменение решения о командировании на территорию иностранного государства (ф.0504516). Указанные выше формы при направлении сотрудников (работников) в служебные поездки не заполняются.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166</w:t>
      </w:r>
      <w:r>
        <w:rPr>
          <w:rFonts w:ascii="Times New Roman" w:eastAsia="Times New Roman" w:hAnsi="Times New Roman" w:cs="Times New Roman"/>
          <w:sz w:val="26"/>
          <w:szCs w:val="26"/>
          <w:lang w:eastAsia="ru-RU"/>
        </w:rPr>
        <w:t xml:space="preserve">. Контроль и ответственность за соблюдением сроков представления отчета о расходах подотчетного лица об израсходовании подотчетных сумм возлагается на сотрудников) работников субъекта централизованного учета, назначенных приказом руководителя субъекта централизованного учета.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167.</w:t>
      </w:r>
      <w:r>
        <w:rPr>
          <w:rFonts w:ascii="Times New Roman" w:eastAsia="Times New Roman" w:hAnsi="Times New Roman" w:cs="Times New Roman"/>
          <w:sz w:val="26"/>
          <w:szCs w:val="26"/>
          <w:lang w:eastAsia="ru-RU"/>
        </w:rPr>
        <w:t xml:space="preserve"> Проверенные отчеты о расходах подотчетного лица утверждаются руководителем субъекта централизованного учета.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168. </w:t>
      </w:r>
      <w:r>
        <w:rPr>
          <w:rFonts w:ascii="Times New Roman" w:eastAsia="Times New Roman" w:hAnsi="Times New Roman" w:cs="Times New Roman"/>
          <w:sz w:val="26"/>
          <w:szCs w:val="26"/>
          <w:lang w:eastAsia="ru-RU"/>
        </w:rPr>
        <w:t>Расчеты по выданным под отчет сотрудникам учреждения денежным средствам, а также расчеты по выплате подотчетным лицам перерасходов (в том числе и в тех случаях, когда денежные средства под отчет не выдавались) подлежат учету на счете 0 208 00 000 "Расчеты с подотчетными лицами".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bCs/>
          <w:iCs/>
          <w:sz w:val="26"/>
          <w:szCs w:val="26"/>
          <w:lang w:eastAsia="ru-RU"/>
        </w:rPr>
      </w:pPr>
      <w:r>
        <w:rPr>
          <w:rFonts w:ascii="Times New Roman" w:eastAsia="Times New Roman" w:hAnsi="Times New Roman" w:cs="Times New Roman"/>
          <w:b/>
          <w:bCs/>
          <w:iCs/>
          <w:sz w:val="26"/>
          <w:szCs w:val="26"/>
          <w:lang w:eastAsia="ru-RU"/>
        </w:rPr>
        <w:t>169.</w:t>
      </w:r>
      <w:r>
        <w:rPr>
          <w:rFonts w:ascii="Times New Roman" w:eastAsia="Times New Roman" w:hAnsi="Times New Roman" w:cs="Times New Roman"/>
          <w:bCs/>
          <w:iCs/>
          <w:sz w:val="26"/>
          <w:szCs w:val="26"/>
          <w:lang w:eastAsia="ru-RU"/>
        </w:rPr>
        <w:t xml:space="preserve"> При направлении сотрудников учреждения в служебные командировки расходы на них возмещаются в соответствии с муниципальными правовыми актами города Пыть-Яха.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bCs/>
          <w:iCs/>
          <w:strike/>
          <w:sz w:val="26"/>
          <w:szCs w:val="26"/>
          <w:lang w:eastAsia="ru-RU"/>
        </w:rPr>
      </w:pPr>
      <w:r>
        <w:rPr>
          <w:rFonts w:ascii="Times New Roman" w:eastAsia="Times New Roman" w:hAnsi="Times New Roman" w:cs="Times New Roman"/>
          <w:bCs/>
          <w:iCs/>
          <w:sz w:val="26"/>
          <w:szCs w:val="26"/>
          <w:lang w:eastAsia="ru-RU"/>
        </w:rPr>
        <w:tab/>
        <w:t>Возмещение расходов на служебные командировки, превышающих размер, установленный указанным Порядком, не производится.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bCs/>
          <w:iCs/>
          <w:sz w:val="26"/>
          <w:szCs w:val="26"/>
          <w:lang w:eastAsia="ru-RU"/>
        </w:rPr>
      </w:pPr>
      <w:r>
        <w:rPr>
          <w:rFonts w:ascii="Times New Roman" w:eastAsia="Times New Roman" w:hAnsi="Times New Roman" w:cs="Times New Roman"/>
          <w:b/>
          <w:bCs/>
          <w:iCs/>
          <w:sz w:val="26"/>
          <w:szCs w:val="26"/>
          <w:lang w:eastAsia="ru-RU"/>
        </w:rPr>
        <w:lastRenderedPageBreak/>
        <w:t>170.</w:t>
      </w:r>
      <w:r>
        <w:rPr>
          <w:rFonts w:ascii="Times New Roman" w:eastAsia="Times New Roman" w:hAnsi="Times New Roman" w:cs="Times New Roman"/>
          <w:bCs/>
          <w:iCs/>
          <w:sz w:val="26"/>
          <w:szCs w:val="26"/>
          <w:lang w:eastAsia="ru-RU"/>
        </w:rPr>
        <w:t xml:space="preserve"> При направлении в командировку на соревнования, олимпиады и другие мероприятия денежные средства перечисляются ответственному лицу по приказу о направлении в командировку для возмещения расходов участникам мероприятий.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bCs/>
          <w:iCs/>
          <w:sz w:val="26"/>
          <w:szCs w:val="26"/>
          <w:lang w:eastAsia="ru-RU"/>
        </w:rPr>
      </w:pPr>
      <w:r>
        <w:rPr>
          <w:rFonts w:ascii="Times New Roman" w:eastAsia="Times New Roman" w:hAnsi="Times New Roman" w:cs="Times New Roman"/>
          <w:bCs/>
          <w:iCs/>
          <w:sz w:val="26"/>
          <w:szCs w:val="26"/>
          <w:lang w:eastAsia="ru-RU"/>
        </w:rPr>
        <w:tab/>
        <w:t>Основание для выдачи денежных средств – приказ руководителя субъекта централизованного учета с перечнем выезжающих учеников и назначением ответственного сотрудника.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bCs/>
          <w:iCs/>
          <w:sz w:val="26"/>
          <w:szCs w:val="26"/>
          <w:lang w:eastAsia="ru-RU"/>
        </w:rPr>
      </w:pPr>
      <w:r>
        <w:rPr>
          <w:rFonts w:ascii="Times New Roman" w:eastAsia="Times New Roman" w:hAnsi="Times New Roman" w:cs="Times New Roman"/>
          <w:bCs/>
          <w:iCs/>
          <w:sz w:val="26"/>
          <w:szCs w:val="26"/>
          <w:lang w:eastAsia="ru-RU"/>
        </w:rPr>
        <w:tab/>
        <w:t>Ответственный сотрудник выдает денежные средства участникам мероприятия по ведомости, которая также прикладывается к отчету с подписью получателей.</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bCs/>
          <w:iCs/>
          <w:sz w:val="26"/>
          <w:szCs w:val="26"/>
          <w:lang w:eastAsia="ru-RU"/>
        </w:rPr>
        <w:t>171.</w:t>
      </w:r>
      <w:r>
        <w:rPr>
          <w:rFonts w:ascii="Times New Roman" w:eastAsia="Times New Roman" w:hAnsi="Times New Roman" w:cs="Times New Roman"/>
          <w:bCs/>
          <w:iCs/>
          <w:sz w:val="26"/>
          <w:szCs w:val="26"/>
          <w:lang w:eastAsia="ru-RU"/>
        </w:rPr>
        <w:t xml:space="preserve"> Неиспользованный остаток аванса должен быть возвращен подотчетным лицом не позднее трех рабочих дней со дня возвращения из командировки и в течение двух недель после предоставления отчета по расходам на оплату стоимости проезда и провоза багажа к месту использования отпуска и обратно. </w:t>
      </w:r>
      <w:r>
        <w:rPr>
          <w:rFonts w:ascii="Times New Roman" w:eastAsia="Times New Roman" w:hAnsi="Times New Roman" w:cs="Times New Roman"/>
          <w:sz w:val="26"/>
          <w:szCs w:val="26"/>
          <w:lang w:eastAsia="ru-RU"/>
        </w:rPr>
        <w:t xml:space="preserve">  </w:t>
      </w:r>
    </w:p>
    <w:p w:rsidR="0027333F" w:rsidRDefault="00C962CA">
      <w:pPr>
        <w:pStyle w:val="1"/>
      </w:pPr>
      <w:r>
        <w:t>7. РАСЧЕТЫ ПО ОБЯЗАТЕЛЬСТВАМ</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172.</w:t>
      </w:r>
      <w:r>
        <w:rPr>
          <w:rFonts w:ascii="Times New Roman" w:eastAsia="Times New Roman" w:hAnsi="Times New Roman" w:cs="Times New Roman"/>
          <w:sz w:val="26"/>
          <w:szCs w:val="26"/>
          <w:lang w:eastAsia="ru-RU"/>
        </w:rPr>
        <w:tab/>
        <w:t>Кредиторская задолженность, не востребованная кредитором, по которой срок исковой давности истек, списывается на счет 0 401 10 173 «Чрезвычайные доходы от операций с активами» на основании данных проведенной инвентаризации. Срок исковой давности определяется в соответствии с законодательством Российской Федерации. Одновременно списанная с балансового учета кредиторская задолженность отражается на забалансовом счете 20 «Задолженность, не востребованная кредиторами».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173.</w:t>
      </w:r>
      <w:r>
        <w:rPr>
          <w:rFonts w:ascii="Times New Roman" w:eastAsia="Times New Roman" w:hAnsi="Times New Roman" w:cs="Times New Roman"/>
          <w:sz w:val="26"/>
          <w:szCs w:val="26"/>
          <w:lang w:eastAsia="ru-RU"/>
        </w:rPr>
        <w:t xml:space="preserve"> Списание задолженности с забалансового учета осуществляется по итогам инвентаризации задолженности на основании решения Инвентаризационной комиссии субъекта централизованного учета: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по истечении трех лет отражения задолженности на забалансовом учете;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по завершении срока возможного возобновления процедуры взыскания задолженности согласно действующему законодательству;</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при наличии документов, подтверждающих прекращение обязательства в связи со смертью (ликвидацией) поставщика (подрядчика).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174.</w:t>
      </w:r>
      <w:r>
        <w:rPr>
          <w:rFonts w:ascii="Times New Roman" w:eastAsia="Times New Roman" w:hAnsi="Times New Roman" w:cs="Times New Roman"/>
          <w:sz w:val="26"/>
          <w:szCs w:val="26"/>
          <w:lang w:eastAsia="ru-RU"/>
        </w:rPr>
        <w:t xml:space="preserve"> Кредиторская задолженность списывается отдельно по каждому кредитору.</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175.</w:t>
      </w:r>
      <w:r>
        <w:rPr>
          <w:rFonts w:ascii="Times New Roman" w:eastAsia="Times New Roman" w:hAnsi="Times New Roman" w:cs="Times New Roman"/>
          <w:sz w:val="26"/>
          <w:szCs w:val="26"/>
          <w:lang w:eastAsia="ru-RU"/>
        </w:rPr>
        <w:t xml:space="preserve"> Взаимозачет встречных однородных требований (при наличии дебиторской задолженности по одному договору и кредиторской задолженности по другому договору, заключенным с одним поставщиком) производится с согласия поставщика (исполнителя), полученного в письменной форме.</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176.</w:t>
      </w:r>
      <w:r>
        <w:rPr>
          <w:rFonts w:ascii="Times New Roman" w:eastAsia="Times New Roman" w:hAnsi="Times New Roman" w:cs="Times New Roman"/>
          <w:sz w:val="26"/>
          <w:szCs w:val="26"/>
          <w:lang w:eastAsia="ru-RU"/>
        </w:rPr>
        <w:t xml:space="preserve"> Любые пени, штрафы и иные санкции, перечисляемые в бюджеты (внебюджетные фонды), учитываются на счете 303.05 "Расчеты по прочим платежам в бюджет".</w:t>
      </w:r>
    </w:p>
    <w:p w:rsidR="0027333F" w:rsidRDefault="00C962CA">
      <w:pPr>
        <w:pStyle w:val="1"/>
      </w:pPr>
      <w:r>
        <w:t>8. АРЕНДА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177. </w:t>
      </w:r>
      <w:r>
        <w:rPr>
          <w:rFonts w:ascii="Times New Roman" w:eastAsia="Times New Roman" w:hAnsi="Times New Roman" w:cs="Times New Roman"/>
          <w:sz w:val="26"/>
          <w:szCs w:val="26"/>
          <w:lang w:eastAsia="ru-RU"/>
        </w:rPr>
        <w:t>В соответствии с пунктом 11 Федерального стандарта «Аренда» объекты бухгалтерского учета (активы, обязательства, факты хозяйственной жизни (операции) при получении (передаче) во временное владение и пользование или во временное пользование по договору аренды (имущественного найма) либо по договору безвозмездного пользования объектами имущества классифицируются: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качестве объекта учета операционной аренды;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ab/>
        <w:t>в качестве объекта учета неоперационной (финансовой) аренды.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178.</w:t>
      </w:r>
      <w:r>
        <w:rPr>
          <w:rFonts w:ascii="Times New Roman" w:eastAsia="Times New Roman" w:hAnsi="Times New Roman" w:cs="Times New Roman"/>
          <w:sz w:val="26"/>
          <w:szCs w:val="26"/>
          <w:lang w:eastAsia="ru-RU"/>
        </w:rPr>
        <w:t xml:space="preserve"> Классификация объектов учета аренды осуществляется посредством оценки договорных условий пользования имуществом.</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179.</w:t>
      </w:r>
      <w:r>
        <w:rPr>
          <w:rFonts w:ascii="Times New Roman" w:eastAsia="Times New Roman" w:hAnsi="Times New Roman" w:cs="Times New Roman"/>
          <w:sz w:val="26"/>
          <w:szCs w:val="26"/>
          <w:lang w:eastAsia="ru-RU"/>
        </w:rPr>
        <w:t xml:space="preserve"> Критерии отнесения объектов к операционной и неоперационной (финансовой) аренде установлены в пунктах 12, 13 Федерального стандарта «Аренда».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180.</w:t>
      </w:r>
      <w:r>
        <w:rPr>
          <w:rFonts w:ascii="Times New Roman" w:eastAsia="Times New Roman" w:hAnsi="Times New Roman" w:cs="Times New Roman"/>
          <w:sz w:val="26"/>
          <w:szCs w:val="26"/>
          <w:lang w:eastAsia="ru-RU"/>
        </w:rPr>
        <w:t xml:space="preserve"> Учет объектов аренды по договору операционной аренды ведется на отдельном счете как права пользования имуществом (балансовый счет 0 111 40 000 «Права пользования активами»)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181.</w:t>
      </w:r>
      <w:r>
        <w:rPr>
          <w:rFonts w:ascii="Times New Roman" w:eastAsia="Times New Roman" w:hAnsi="Times New Roman" w:cs="Times New Roman"/>
          <w:sz w:val="26"/>
          <w:szCs w:val="26"/>
          <w:lang w:eastAsia="ru-RU"/>
        </w:rPr>
        <w:t xml:space="preserve"> Аналитический учет прав пользования активами ведется по объектам, полученным в пользование, в разрезе договоров, мест нахождения имущества, полученного в пользование, а также ответственных за их сохранность и (или) использование по назначению.</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182.</w:t>
      </w:r>
      <w:r>
        <w:rPr>
          <w:rFonts w:ascii="Times New Roman" w:eastAsia="Times New Roman" w:hAnsi="Times New Roman" w:cs="Times New Roman"/>
          <w:sz w:val="26"/>
          <w:szCs w:val="26"/>
          <w:lang w:eastAsia="ru-RU"/>
        </w:rPr>
        <w:t xml:space="preserve"> Положения Федерального стандарта «Аренда» не применяют в случае передачи субъектом централизованного учета иной организации помещения столовой для организации горячего питания, передачи в безвозмездное пользование учреждению здравоохранения части площади учреждения для организации работы медицинского кабинета, если при этом обязанности по содержанию имущества, в том числе по возмещению коммунальных расходов, не передаются (случаи безвозмездной передачи имущества, осуществленной в целях соответствия услуги, оказываемой учреждением, установленным стандартам качества).    </w:t>
      </w:r>
    </w:p>
    <w:p w:rsidR="0027333F" w:rsidRDefault="00C962CA">
      <w:pPr>
        <w:pStyle w:val="1"/>
      </w:pPr>
      <w:r>
        <w:t>9. САНКЦИОНИРОВАНИН РАСХОДОВ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color w:val="000000"/>
          <w:sz w:val="26"/>
          <w:szCs w:val="26"/>
          <w:lang w:eastAsia="ru-RU"/>
        </w:rPr>
        <w:t xml:space="preserve">183. </w:t>
      </w:r>
      <w:r>
        <w:rPr>
          <w:rFonts w:ascii="Times New Roman" w:eastAsia="Times New Roman" w:hAnsi="Times New Roman" w:cs="Times New Roman"/>
          <w:color w:val="000000"/>
          <w:sz w:val="26"/>
          <w:szCs w:val="26"/>
          <w:lang w:eastAsia="ru-RU"/>
        </w:rPr>
        <w:t>Регистром аналитического счетам по счетам санкционирования расходов в казенных учреждениях является Карточка учета лимитов бюджетных обязательств (бюджетных ассигнований) (ф.0504062) (далее – Карточка) и Журнал регистрации обязательств (ф.0504064) (далее – Журнал) в казенных, бюджетных и автономных учреждениях.</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color w:val="000000"/>
          <w:sz w:val="26"/>
          <w:szCs w:val="26"/>
          <w:lang w:eastAsia="ru-RU"/>
        </w:rPr>
        <w:t>184.</w:t>
      </w:r>
      <w:r>
        <w:rPr>
          <w:rFonts w:ascii="Times New Roman" w:eastAsia="Times New Roman" w:hAnsi="Times New Roman" w:cs="Times New Roman"/>
          <w:color w:val="000000"/>
          <w:sz w:val="26"/>
          <w:szCs w:val="26"/>
          <w:lang w:eastAsia="ru-RU"/>
        </w:rPr>
        <w:t xml:space="preserve"> Карточка применяется для учета утвержденных расходов в соответствии с Бюджетной сметой, принятых с учетом изменений, утвержденных в установленном порядке. Данные формируются нарастающим итогом на основании утвержденной Бюджетной сметы по КОСГУ.</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color w:val="000000"/>
          <w:sz w:val="26"/>
          <w:szCs w:val="26"/>
          <w:lang w:eastAsia="ru-RU"/>
        </w:rPr>
        <w:t>185.</w:t>
      </w:r>
      <w:r>
        <w:rPr>
          <w:rFonts w:ascii="Times New Roman" w:eastAsia="Times New Roman" w:hAnsi="Times New Roman" w:cs="Times New Roman"/>
          <w:color w:val="000000"/>
          <w:sz w:val="26"/>
          <w:szCs w:val="26"/>
          <w:lang w:eastAsia="ru-RU"/>
        </w:rPr>
        <w:t xml:space="preserve"> В Журнале указывается основание для принятия обязательства (наименование, номер, дата документа), номер счета бухгалтерского учета и сумма, дата постановки обязательства на учет и дата снятия с бухгалтерского учета.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color w:val="000000"/>
          <w:sz w:val="26"/>
          <w:szCs w:val="26"/>
          <w:lang w:eastAsia="ru-RU"/>
        </w:rPr>
        <w:t>186.</w:t>
      </w:r>
      <w:r>
        <w:rPr>
          <w:rFonts w:ascii="Times New Roman" w:eastAsia="Times New Roman" w:hAnsi="Times New Roman" w:cs="Times New Roman"/>
          <w:color w:val="000000"/>
          <w:sz w:val="26"/>
          <w:szCs w:val="26"/>
          <w:lang w:eastAsia="ru-RU"/>
        </w:rPr>
        <w:t xml:space="preserve"> Карточка и Журнал формируются в электронном виде, распечатываются на бумажном носителе по требованию проверяющих органов.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color w:val="000000"/>
          <w:sz w:val="26"/>
          <w:szCs w:val="26"/>
          <w:lang w:eastAsia="ru-RU"/>
        </w:rPr>
        <w:t>187.</w:t>
      </w:r>
      <w:r>
        <w:rPr>
          <w:rFonts w:ascii="Times New Roman" w:eastAsia="Times New Roman" w:hAnsi="Times New Roman" w:cs="Times New Roman"/>
          <w:color w:val="000000"/>
          <w:sz w:val="26"/>
          <w:szCs w:val="26"/>
          <w:lang w:eastAsia="ru-RU"/>
        </w:rPr>
        <w:t xml:space="preserve"> Для целей бухгалтерского учета устанавливается следующий порядок отражения обязательств: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 xml:space="preserve">принятые обязательства по заработной плате перед сотрудниками (работниками) субъекта централизованного учета отражаются в бухгалтерском учете в общей сумме утвержденной Бюджетной сметы (для казенных учреждений) в первый рабочий день текущего финансового года, в общей сумме утвержденного ПФХД (для бюджетных и автономных учреждений) в первый рабочий день текущего финансового года (но не ранее даты утверждения ПФХД) и корректируются в случае изменений Бюджетной </w:t>
      </w:r>
      <w:r>
        <w:rPr>
          <w:rFonts w:ascii="Times New Roman" w:eastAsia="Times New Roman" w:hAnsi="Times New Roman" w:cs="Times New Roman"/>
          <w:color w:val="000000"/>
          <w:sz w:val="26"/>
          <w:szCs w:val="26"/>
          <w:lang w:eastAsia="ru-RU"/>
        </w:rPr>
        <w:lastRenderedPageBreak/>
        <w:t xml:space="preserve">сметы (для казенных учреждений) или ПФХД (для бюджетных и автономных учреждений);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принятые обязательства по переданным полномочиям по исполнению публичных обязательств перед физическим лицом в части начисления социальных выплат отражаются в учете в общей сумме Соглашения в первый рабочий день текущего финансового года;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принятые обязательствам по страховым взносам в части начислений на выплаты по оплате труда отражаются в последний день месяца, за который начислена заработная плата;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принятые обязательства по налогам, сборам и иным платежам в бюджет отражаются на основании расчетов и налоговых деклараций на дату начисления кредиторской задолженности;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принятие обязательств по оплате товаров, работ, услуг через подотчетных лиц, командировочных расходов отражается на основании отчета о расходах подотчетного лица, утвержденного руководителем субъекта централизованного учета, на дату утверждения, на дату утверждения заявления на выдачу под отчет денежных средств;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color w:val="000000"/>
          <w:sz w:val="26"/>
          <w:szCs w:val="26"/>
          <w:lang w:eastAsia="ru-RU"/>
        </w:rPr>
        <w:tab/>
        <w:t xml:space="preserve">принятые обязательства по контрактам (договорам) с юридическими лицами и физическими лицами (по договорам гражданско-правового характера) на выполнение </w:t>
      </w:r>
      <w:r>
        <w:rPr>
          <w:rFonts w:ascii="Times New Roman" w:eastAsia="Times New Roman" w:hAnsi="Times New Roman" w:cs="Times New Roman"/>
          <w:sz w:val="26"/>
          <w:szCs w:val="26"/>
          <w:lang w:eastAsia="ru-RU"/>
        </w:rPr>
        <w:t>работ, оказание услуг, поставку материальных ценностей отражаются в день предоставления скан-копий соответствующих контрактов (договоров);</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принятые и не исполненные обязательства по контактам (договорам) с юридическими лицами на выполнение работ, оказание услуг, поставку материальных ценностей (остатки) текущего финансового года (за исключением исполненных денежных обязательств), сформированные по результатам отчетного финансового года, подлежат перерегистрации в году, следующем за отчетным финансовым годом;</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принятые обязательства по неустойкам (штрафам, пеням) отражаются на основании решений суда, исполнительных листов, требований налоговых органов, распоряжений руководителя субъекта централизованного учета на дату вступления в силу решения суда, поступления исполнительного листа, принятия решения руководителя субъекта централизованного учета об уплате соответственно;</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принятые обязательства по кредиторской задолженности по контрактам (договорам), заключенным в прошлые годы и не исполненные по состоянию на начало текущего года, заработной плате сотрудникам, страховым взносам, налогам и сборам, подлежащим исполнению в текущем финансовом году, отражаются в начале отчетного года;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 xml:space="preserve">принятые обязательства в сумме созданных ранее резервов предстоящих расходов, отражаются в момент использования данных резервов;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color w:val="000000"/>
          <w:sz w:val="26"/>
          <w:szCs w:val="26"/>
          <w:lang w:eastAsia="ru-RU"/>
        </w:rPr>
        <w:t>188.</w:t>
      </w:r>
      <w:r>
        <w:rPr>
          <w:rFonts w:ascii="Times New Roman" w:eastAsia="Times New Roman" w:hAnsi="Times New Roman" w:cs="Times New Roman"/>
          <w:color w:val="000000"/>
          <w:sz w:val="26"/>
          <w:szCs w:val="26"/>
          <w:lang w:eastAsia="ru-RU"/>
        </w:rPr>
        <w:t xml:space="preserve"> Для целей бухгалтерского учета устанавливается следующий порядок отражения денежных обязательств: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принятые обязательства по заработной плате перед сотрудниками (работниками) субъекта централизованного учета отражаются в бухгалтерском учете не позднее последнего дня месяца, за который производится начисление;</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принятые обязательства по страховым взносам в части начислений по оплате труда отражаются в последний день месяца, за который начислена заработная плата;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lastRenderedPageBreak/>
        <w:tab/>
        <w:t>принятые обязательства по налогам, сборам и иным платежам в бюджет отражаются на основании расчетов и налоговых деклараций на дату начисления налога, или перечисления авансового платежа;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принятые обязательства по договорам гражданско-правового характера с физическими лицами на выполнение работ, оказание услуг отражаются на основании актов приемки выполненных работ в соответствии с условиями договора;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принятые обязательства по контрактам (договорам) с юридическим лицами на выполнение работ, оказание услуг, поставку материальных ценностей отражаются на основании товарной накладной, универсального передаточного документа (далее – УПД), акта выполненных работ;</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принятие обязательств по оплате товаров, работ, услуг через подотчетных лиц, командировочных расходов отражается на основании заявления на выдачу средств, согласованного руководителем субъекта централизованного учета;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принятые обязательства по неустойкам (штрафам, пеням) отражаются на основании решений суда, исполнительных листов, требований налоговых органов, решений руководителя субъекта централизованного учета об уплате;</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принятые обязательства по кредиторской задолженности по контрактам (договорам), заключенным в прошлые годы и не исполненным по состоянию на начало текущего года, заработной плате сотрудникам, страховым взносам, налогам и сборам, подлежащим исполнению в текущем финансовом году, отражаются в начале отчетного года.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color w:val="000000"/>
          <w:sz w:val="26"/>
          <w:szCs w:val="26"/>
          <w:lang w:eastAsia="ru-RU"/>
        </w:rPr>
        <w:t>189.</w:t>
      </w:r>
      <w:r>
        <w:rPr>
          <w:rFonts w:ascii="Times New Roman" w:eastAsia="Times New Roman" w:hAnsi="Times New Roman" w:cs="Times New Roman"/>
          <w:color w:val="000000"/>
          <w:sz w:val="26"/>
          <w:szCs w:val="26"/>
          <w:lang w:eastAsia="ru-RU"/>
        </w:rPr>
        <w:t xml:space="preserve"> Учет принимаемых обязательств осуществляется на основании: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извещения о проведении конкурса, аукциона, торгов, запроса котировок, запроса предложений;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приглашения принять участие в определении поставщика (подрядчика, исполнителя);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протокола конкурсной комиссии;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бухгалтерской справки (ф.0504833).</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color w:val="000000"/>
          <w:sz w:val="26"/>
          <w:szCs w:val="26"/>
          <w:lang w:eastAsia="ru-RU"/>
        </w:rPr>
        <w:t>190.</w:t>
      </w:r>
      <w:r>
        <w:rPr>
          <w:rFonts w:ascii="Times New Roman" w:eastAsia="Times New Roman" w:hAnsi="Times New Roman" w:cs="Times New Roman"/>
          <w:color w:val="000000"/>
          <w:sz w:val="26"/>
          <w:szCs w:val="26"/>
          <w:lang w:eastAsia="ru-RU"/>
        </w:rPr>
        <w:t xml:space="preserve"> Учет принятых обязательств осуществляется на основании: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в части фонда оплаты труда – Бюджетной сметы (для казенных учреждений), ПФХД (для бюджетных и автономных учреждений);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контракта (договора) на поставку товаров, выполнение работ, оказание услуг;</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при отсутствии договора – счета-договора;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исполнительного листа, судебного приказа;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налоговой декларации, налогового расчета (расчета авансовых платежей), расчета по страховым взносам;</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решения налогового органа о взыскании налога, сбора, пеней и штрафов, вступившего с силу решения налогового органа о привлечении к ответственности или об отказе в привлечении к ответственности;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согласованного руководителем субъекта централизованного учета заявления о выдаче по отчет денежных средств или отчета о расходах подотчетного лица.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color w:val="000000"/>
          <w:sz w:val="26"/>
          <w:szCs w:val="26"/>
          <w:lang w:eastAsia="ru-RU"/>
        </w:rPr>
        <w:t>191.</w:t>
      </w:r>
      <w:r>
        <w:rPr>
          <w:rFonts w:ascii="Times New Roman" w:eastAsia="Times New Roman" w:hAnsi="Times New Roman" w:cs="Times New Roman"/>
          <w:color w:val="000000"/>
          <w:sz w:val="26"/>
          <w:szCs w:val="26"/>
          <w:lang w:eastAsia="ru-RU"/>
        </w:rPr>
        <w:t xml:space="preserve"> Учет денежных обязательств осуществляется на основании: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расчетной ведомости (ф.0504402);</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бухгалтерской справки (ф.0504833);</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акта выполненных работ;</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lastRenderedPageBreak/>
        <w:tab/>
        <w:t>акта об оказании услуг;</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акта приема-передачи;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договора в случае осуществления авансовых платежей с его условиями;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отчета о расходах подотчетного лица;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справки-расчета;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счета;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счета-фактуры;</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товарной накладной (ТОРГ-12) (ф.0330212);</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универсального передаточного документа (далее – УПД);</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чека;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квитанции;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исполнительного листа, судебного приказа;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налоговой декларации, налогового расчета (расчета авансовых платежей), расчета по страховым взносам;</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решения налогового органа о взыскании налога, сбора, пеней и штрафов, вступившего в силу решения налогового органа о привлечении к ответственности или об отказе в привлечении к ответственности;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 xml:space="preserve">согласованного руководителем субъекта централизованного учета заявления о выдаче в под отчет денежных средств.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color w:val="000000"/>
          <w:sz w:val="26"/>
          <w:szCs w:val="26"/>
          <w:lang w:eastAsia="ru-RU"/>
        </w:rPr>
        <w:t>192.</w:t>
      </w:r>
      <w:r>
        <w:rPr>
          <w:rFonts w:ascii="Times New Roman" w:eastAsia="Times New Roman" w:hAnsi="Times New Roman" w:cs="Times New Roman"/>
          <w:color w:val="000000"/>
          <w:sz w:val="26"/>
          <w:szCs w:val="26"/>
          <w:lang w:eastAsia="ru-RU"/>
        </w:rPr>
        <w:t xml:space="preserve"> Остатки, образовавшиеся на конец отчетного периода по счетам санкционирования, на следующий финансовый год не переносятся.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color w:val="000000"/>
          <w:sz w:val="26"/>
          <w:szCs w:val="26"/>
          <w:lang w:eastAsia="ru-RU"/>
        </w:rPr>
        <w:t>193.</w:t>
      </w:r>
      <w:r>
        <w:rPr>
          <w:rFonts w:ascii="Times New Roman" w:eastAsia="Times New Roman" w:hAnsi="Times New Roman" w:cs="Times New Roman"/>
          <w:color w:val="000000"/>
          <w:sz w:val="26"/>
          <w:szCs w:val="26"/>
          <w:lang w:eastAsia="ru-RU"/>
        </w:rPr>
        <w:t xml:space="preserve"> При поступлении документов, корректирующих стоимость отраженных расходов, затрат, производятся соответствующие корректировочные записи по операциям санкционирования.</w:t>
      </w:r>
    </w:p>
    <w:p w:rsidR="0027333F" w:rsidRDefault="00C962CA">
      <w:pPr>
        <w:pStyle w:val="1"/>
      </w:pPr>
      <w:r>
        <w:t>10. УЧЕТ НА ЗАБАЛАНСОВЫХ СЧЕТАХ</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b/>
          <w:iCs/>
          <w:sz w:val="26"/>
          <w:szCs w:val="26"/>
          <w:lang w:eastAsia="ru-RU"/>
        </w:rPr>
        <w:t xml:space="preserve">194. </w:t>
      </w:r>
      <w:r>
        <w:rPr>
          <w:rFonts w:ascii="Times New Roman" w:eastAsia="Times New Roman" w:hAnsi="Times New Roman" w:cs="Times New Roman"/>
          <w:iCs/>
          <w:sz w:val="26"/>
          <w:szCs w:val="26"/>
          <w:lang w:eastAsia="ru-RU"/>
        </w:rPr>
        <w:t>На забалансовом счете 01 «Имущество, полученное в пользование» учитываются: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ab/>
        <w:t>земельные участки, по которым не закреплено право постоянного (бессрочного) пользования;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ab/>
        <w:t>имущество, полученное в пользование, не являющееся объектом аренды;</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ab/>
        <w:t>имущество, полученное в безвозмездное пользование без возложения на пользователя имущества обязанности по его содержанию, без закрепления права оперативного управления;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ab/>
        <w:t>музейные ценности, музейные коллекции (для учреждений культуры).</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ab/>
        <w:t xml:space="preserve">Аналитический учет по счету ведется в соответствии с требованиями приказа Минфина от 01.12.2010 № 157н, а также в разрезе недвижимого и движимого имущества.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b/>
          <w:iCs/>
          <w:sz w:val="26"/>
          <w:szCs w:val="26"/>
          <w:lang w:eastAsia="ru-RU"/>
        </w:rPr>
        <w:t xml:space="preserve">195. </w:t>
      </w:r>
      <w:r>
        <w:rPr>
          <w:rFonts w:ascii="Times New Roman" w:eastAsia="Times New Roman" w:hAnsi="Times New Roman" w:cs="Times New Roman"/>
          <w:iCs/>
          <w:sz w:val="26"/>
          <w:szCs w:val="26"/>
          <w:lang w:eastAsia="ru-RU"/>
        </w:rPr>
        <w:t xml:space="preserve">На забалансовом счете 02 «Материальные ценности на хранении» учитываются материальные ценности, принятые на хранение, и имущество, в отношении которого принято решение о списании, до момента его утилизации (уничтожения).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ab/>
        <w:t xml:space="preserve">Учет объектов на забалансовом счет 02 ведется обособлено для объектов, не отвечающих условиям признания их активами, и объектам, находящимся на хранении.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ab/>
        <w:t xml:space="preserve">Списание с забалансового счета 02 материальных ценностей, в отношении которых принято решение об утилизации, осуществляется на основании Акта об утилизации, содержащему обязательные реквизиты, указанные в Федеральном стандарте «Концептуальные основы бухгалтерского учета и отчетности организаций государственного сектора».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iCs/>
          <w:sz w:val="26"/>
          <w:szCs w:val="26"/>
          <w:lang w:eastAsia="ru-RU"/>
        </w:rPr>
        <w:lastRenderedPageBreak/>
        <w:t>196.</w:t>
      </w:r>
      <w:r>
        <w:rPr>
          <w:rFonts w:ascii="Times New Roman" w:eastAsia="Times New Roman" w:hAnsi="Times New Roman" w:cs="Times New Roman"/>
          <w:b/>
          <w:iCs/>
          <w:sz w:val="26"/>
          <w:szCs w:val="26"/>
          <w:lang w:eastAsia="ru-RU"/>
        </w:rPr>
        <w:tab/>
      </w:r>
      <w:r>
        <w:rPr>
          <w:rFonts w:ascii="Times New Roman" w:eastAsia="Times New Roman" w:hAnsi="Times New Roman" w:cs="Times New Roman"/>
          <w:iCs/>
          <w:sz w:val="26"/>
          <w:szCs w:val="26"/>
          <w:lang w:eastAsia="ru-RU"/>
        </w:rPr>
        <w:t>На</w:t>
      </w:r>
      <w:r>
        <w:rPr>
          <w:rFonts w:ascii="Times New Roman" w:eastAsia="Times New Roman" w:hAnsi="Times New Roman" w:cs="Times New Roman"/>
          <w:sz w:val="26"/>
          <w:szCs w:val="26"/>
          <w:lang w:eastAsia="ru-RU"/>
        </w:rPr>
        <w:t xml:space="preserve"> забалансовом счете 03 «Бланки строгой отчетности» учитываются бланки строгой отчетности. Полученные бланки учитываются в условной оценке один бланк – один рубль.</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К бланкам строгой отчетности относятся:</w:t>
      </w:r>
    </w:p>
    <w:p w:rsidR="0027333F" w:rsidRDefault="00C962C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Бланки трудовых книжек и вкладышей к ним;</w:t>
      </w:r>
    </w:p>
    <w:p w:rsidR="0027333F" w:rsidRDefault="00C962C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Бланки аттестатов о образовании с приложениями (вкладышами);</w:t>
      </w:r>
    </w:p>
    <w:p w:rsidR="0027333F" w:rsidRDefault="00C962C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Бланки удостоверений к золотой медали;</w:t>
      </w:r>
    </w:p>
    <w:p w:rsidR="0027333F" w:rsidRDefault="00C962C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Бланки, имеющие серию и номер.</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color w:val="000000"/>
          <w:sz w:val="26"/>
          <w:szCs w:val="26"/>
          <w:shd w:val="clear" w:color="auto" w:fill="FFFFFF"/>
          <w:lang w:eastAsia="ru-RU"/>
        </w:rPr>
      </w:pPr>
      <w:r>
        <w:rPr>
          <w:rFonts w:ascii="Times New Roman" w:eastAsia="Times New Roman" w:hAnsi="Times New Roman" w:cs="Times New Roman"/>
          <w:b/>
          <w:sz w:val="26"/>
          <w:szCs w:val="26"/>
          <w:lang w:eastAsia="ru-RU"/>
        </w:rPr>
        <w:tab/>
      </w:r>
      <w:r>
        <w:rPr>
          <w:rFonts w:ascii="Times New Roman" w:eastAsia="Times New Roman" w:hAnsi="Times New Roman" w:cs="Times New Roman"/>
          <w:sz w:val="26"/>
          <w:szCs w:val="26"/>
          <w:lang w:eastAsia="ru-RU"/>
        </w:rPr>
        <w:t xml:space="preserve">Для учета, хранения и выдачи бланков назначаются ответственные лица и </w:t>
      </w:r>
      <w:r>
        <w:rPr>
          <w:rFonts w:ascii="Times New Roman" w:eastAsia="Times New Roman" w:hAnsi="Times New Roman" w:cs="Times New Roman"/>
          <w:color w:val="000000"/>
          <w:sz w:val="26"/>
          <w:szCs w:val="26"/>
          <w:shd w:val="clear" w:color="auto" w:fill="FFFFFF"/>
          <w:lang w:eastAsia="ru-RU"/>
        </w:rPr>
        <w:t>утверждается отдельным приказом руководителя субъекта централизованного учета.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color w:val="000000"/>
          <w:sz w:val="26"/>
          <w:szCs w:val="26"/>
          <w:shd w:val="clear" w:color="auto" w:fill="FFFFFF"/>
          <w:lang w:eastAsia="ru-RU"/>
        </w:rPr>
      </w:pPr>
      <w:r>
        <w:rPr>
          <w:rFonts w:ascii="Times New Roman" w:eastAsia="Times New Roman" w:hAnsi="Times New Roman" w:cs="Times New Roman"/>
          <w:b/>
          <w:color w:val="000000"/>
          <w:sz w:val="26"/>
          <w:szCs w:val="26"/>
          <w:shd w:val="clear" w:color="auto" w:fill="FFFFFF"/>
          <w:lang w:eastAsia="ru-RU"/>
        </w:rPr>
        <w:t>197.</w:t>
      </w:r>
      <w:r>
        <w:rPr>
          <w:rFonts w:ascii="Times New Roman" w:eastAsia="Times New Roman" w:hAnsi="Times New Roman" w:cs="Times New Roman"/>
          <w:color w:val="000000"/>
          <w:sz w:val="26"/>
          <w:szCs w:val="26"/>
          <w:shd w:val="clear" w:color="auto" w:fill="FFFFFF"/>
          <w:lang w:eastAsia="ru-RU"/>
        </w:rPr>
        <w:t xml:space="preserve"> На забалансовом счете 04 «Сомнительная задолженность» учитывается сомнительная задолженность неплатежеспособных дебиторов. Основанием для списания с баланса и принятия к учету задолженности на счет 04 является решение Комиссии по поступлению и выбытию активов.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color w:val="000000"/>
          <w:sz w:val="26"/>
          <w:szCs w:val="26"/>
          <w:shd w:val="clear" w:color="auto" w:fill="FFFFFF"/>
          <w:lang w:eastAsia="ru-RU"/>
        </w:rPr>
      </w:pPr>
      <w:r>
        <w:rPr>
          <w:rFonts w:ascii="Times New Roman" w:eastAsia="Times New Roman" w:hAnsi="Times New Roman" w:cs="Times New Roman"/>
          <w:color w:val="000000"/>
          <w:sz w:val="26"/>
          <w:szCs w:val="26"/>
          <w:shd w:val="clear" w:color="auto" w:fill="FFFFFF"/>
          <w:lang w:eastAsia="ru-RU"/>
        </w:rPr>
        <w:tab/>
        <w:t>Суммы задолженностей, отраженные на счете 04, подлежат ежегодной инвентаризации для целей отслеживания срока возможного возобновления, согласно законодательству Российской Федерации, процедуры взыскания задолженности.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color w:val="000000"/>
          <w:sz w:val="26"/>
          <w:szCs w:val="26"/>
          <w:shd w:val="clear" w:color="auto" w:fill="FFFFFF"/>
          <w:lang w:eastAsia="ru-RU"/>
        </w:rPr>
      </w:pPr>
      <w:r>
        <w:rPr>
          <w:rFonts w:ascii="Times New Roman" w:eastAsia="Times New Roman" w:hAnsi="Times New Roman" w:cs="Times New Roman"/>
          <w:color w:val="000000"/>
          <w:sz w:val="26"/>
          <w:szCs w:val="26"/>
          <w:shd w:val="clear" w:color="auto" w:fill="FFFFFF"/>
          <w:lang w:eastAsia="ru-RU"/>
        </w:rPr>
        <w:tab/>
        <w:t>Списание задолженности с забалансового учета осуществляется на основании решения Комиссии по поступлению и выбытию активов о признании задолженности безнадежной к взысканию.</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color w:val="000000"/>
          <w:sz w:val="26"/>
          <w:szCs w:val="26"/>
          <w:shd w:val="clear" w:color="auto" w:fill="FFFFFF"/>
          <w:lang w:eastAsia="ru-RU"/>
        </w:rPr>
      </w:pPr>
      <w:r>
        <w:rPr>
          <w:rFonts w:ascii="Times New Roman" w:eastAsia="Times New Roman" w:hAnsi="Times New Roman" w:cs="Times New Roman"/>
          <w:b/>
          <w:color w:val="000000"/>
          <w:sz w:val="26"/>
          <w:szCs w:val="26"/>
          <w:shd w:val="clear" w:color="auto" w:fill="FFFFFF"/>
          <w:lang w:eastAsia="ru-RU"/>
        </w:rPr>
        <w:t>198.</w:t>
      </w:r>
      <w:r>
        <w:rPr>
          <w:rFonts w:ascii="Times New Roman" w:eastAsia="Times New Roman" w:hAnsi="Times New Roman" w:cs="Times New Roman"/>
          <w:color w:val="000000"/>
          <w:sz w:val="26"/>
          <w:szCs w:val="26"/>
          <w:shd w:val="clear" w:color="auto" w:fill="FFFFFF"/>
          <w:lang w:eastAsia="ru-RU"/>
        </w:rPr>
        <w:t xml:space="preserve"> На забалансовом счете 07 «Награды, призы, кубки и ценные подарки, сувениры» учитываются: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color w:val="000000"/>
          <w:sz w:val="26"/>
          <w:szCs w:val="26"/>
          <w:shd w:val="clear" w:color="auto" w:fill="FFFFFF"/>
          <w:lang w:eastAsia="ru-RU"/>
        </w:rPr>
      </w:pPr>
      <w:r>
        <w:rPr>
          <w:rFonts w:ascii="Times New Roman" w:eastAsia="Times New Roman" w:hAnsi="Times New Roman" w:cs="Times New Roman"/>
          <w:color w:val="000000"/>
          <w:sz w:val="26"/>
          <w:szCs w:val="26"/>
          <w:shd w:val="clear" w:color="auto" w:fill="FFFFFF"/>
          <w:lang w:eastAsia="ru-RU"/>
        </w:rPr>
        <w:tab/>
        <w:t>материальные ценности, полученные от учредивших эти награды организаций для награждения команд-победителей (награды, призы, знамена, кубки (в том числе переходящие). Учет ведется в условной оценке: «один предмет – один рубль»;</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b/>
          <w:iCs/>
          <w:sz w:val="26"/>
          <w:szCs w:val="26"/>
          <w:lang w:eastAsia="ru-RU"/>
        </w:rPr>
        <w:tab/>
      </w:r>
      <w:r>
        <w:rPr>
          <w:rFonts w:ascii="Times New Roman" w:eastAsia="Times New Roman" w:hAnsi="Times New Roman" w:cs="Times New Roman"/>
          <w:iCs/>
          <w:sz w:val="26"/>
          <w:szCs w:val="26"/>
          <w:lang w:eastAsia="ru-RU"/>
        </w:rPr>
        <w:t>материальные ценности, приобретенные для вручения (награждения) или дарения, в том числе ценные подарки и сувениры учитываются по стоимости их приобретения.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ab/>
        <w:t>Ценные подарки (сувениры) учитываются на забалансовом счете с момента выдачи их со склада (с момента приобретения – в случае, когда материальные ценности не принимаются на склад) и до момента вручения.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ab/>
        <w:t>При одновременном представлении лицами, ответственными за их приобретение и вручение (дарение) ценных подарков (сувениров), документов, подтверждающих приобретение и вручение ценных подарков (сувениров), информация о таких материальных ценностях на забалансовом счете не отражается (признаются расходы текущего финансового периода в сумме стоимости ценных подарков (сувениров).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199.</w:t>
      </w:r>
      <w:r>
        <w:rPr>
          <w:rFonts w:ascii="Times New Roman" w:eastAsia="Times New Roman" w:hAnsi="Times New Roman" w:cs="Times New Roman"/>
          <w:b/>
          <w:sz w:val="26"/>
          <w:szCs w:val="26"/>
          <w:lang w:eastAsia="ru-RU"/>
        </w:rPr>
        <w:tab/>
      </w:r>
      <w:r>
        <w:rPr>
          <w:rFonts w:ascii="Times New Roman" w:eastAsia="Times New Roman" w:hAnsi="Times New Roman" w:cs="Times New Roman"/>
          <w:sz w:val="26"/>
          <w:szCs w:val="26"/>
          <w:lang w:eastAsia="ru-RU"/>
        </w:rPr>
        <w:t>На забалансовом счете 09 «Запасные части к транспортным средствам, выданные взамен изношенных» учитываются автошины, аккумуляторы, двигатели, колесные диски, выданные на транспортные средства взамен изношенных.</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Выбытие со счета 09 отражается в случаях списания автомобиля по установленным основаниям, при установке новых запчастей взамен непригодных к эксплуатации.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200.</w:t>
      </w:r>
      <w:r>
        <w:rPr>
          <w:rFonts w:ascii="Times New Roman" w:eastAsia="Times New Roman" w:hAnsi="Times New Roman" w:cs="Times New Roman"/>
          <w:sz w:val="26"/>
          <w:szCs w:val="26"/>
          <w:lang w:eastAsia="ru-RU"/>
        </w:rPr>
        <w:t xml:space="preserve"> На забалансовом счете 10 «Обеспечение исполнения обязательств» учитывается имущество, за исключением денежных средств, полученное субъектом </w:t>
      </w:r>
      <w:r>
        <w:rPr>
          <w:rFonts w:ascii="Times New Roman" w:eastAsia="Times New Roman" w:hAnsi="Times New Roman" w:cs="Times New Roman"/>
          <w:sz w:val="26"/>
          <w:szCs w:val="26"/>
          <w:lang w:eastAsia="ru-RU"/>
        </w:rPr>
        <w:lastRenderedPageBreak/>
        <w:t>централизованного учета в качестве обеспечения обязательств (залог), а также иных видов обеспечения исполнения обязательств (поручительство, банковская гарантия и т.д.).</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Банковская гарантия принимается к учету на забалансовом счете 10 «Обеспечение исполнения обязательств» одновременно с обязательствами, в обеспечение которых она представлена. Если обязательства, в обеспечение которых предоставлена банковская гарантия не возникли, банковская гарантия отражению на забалансовом учете не подлежит.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бухгалтерском учете бюджетного и автономного учреждения банковская гарантия отражается по КФО 2 «Приносящая доход деятельность (собственные доходы учреждения)», казенного учреждения – по КФО 1 «Деятельность, осуществляемая за счет средств соответствующего бюджета бюджетной системы Российской Федерации (бюджетная деятельность)».</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При исполнении гарантом требований бенефициара об уплате денежной суммы в связи с нарушением принципалом обязательства, в обеспечение которого была выдана гарантия, денежные средства бюджетным и автономным учреждениями относятся на КФО 2, казенными учреждениями на КФО 1.</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Изменение КФО бюджетных обязательств по договору не влечет изменение КФО банковской гарантии.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Аналитический учет по счету ведется в Многографной карточке (ф.0504054) в разрезе обязательств по видам имущества (обеспечения), его количеству, местам его хранения, а также обязательствам, в обеспечение которых они поступили.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Списание банковской гарантии осуществляется Централизованной бухгалтерией датой прекращения обязательства, в обеспечение которого выдана банковская гарантия (датой исполнения контрагентом обязательств, обеспеченных гарантией) или датой исполнения гарантом требований бенефициара об уплате денежной суммы в связи с нарушением принципалом обязательства, в обеспечение которого была выдана гарантия.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 В случае досрочного исполнения или прекращения обязательств – на основании письменного распоряжения руководителя субъекта централизованного учета.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201.</w:t>
      </w:r>
      <w:r>
        <w:rPr>
          <w:rFonts w:ascii="Times New Roman" w:eastAsia="Times New Roman" w:hAnsi="Times New Roman" w:cs="Times New Roman"/>
          <w:sz w:val="26"/>
          <w:szCs w:val="26"/>
          <w:lang w:eastAsia="ru-RU"/>
        </w:rPr>
        <w:t xml:space="preserve"> Забалансовый счет 17 «Поступления денежных средств» открывается к счетам 0 201 00 000 «Денежные средства учреждения», 0 210 03 000 «Расчеты с финансовым органом по наличным денежным средствам» и предназначен для аналитического учета поступлений денежных средств (возврата указанных поступлений).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По завершении текущего финансового года остатки по забалансовому счету 17 «Поступления денежных средств» на следующий финансовый год не переносятся.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202.</w:t>
      </w:r>
      <w:r>
        <w:rPr>
          <w:rFonts w:ascii="Times New Roman" w:eastAsia="Times New Roman" w:hAnsi="Times New Roman" w:cs="Times New Roman"/>
          <w:sz w:val="26"/>
          <w:szCs w:val="26"/>
          <w:lang w:eastAsia="ru-RU"/>
        </w:rPr>
        <w:t xml:space="preserve"> Забалансовый счет 18 «Выбытия денежных средств» открывается к счетам 0 201 00 000 «Денежные средства учреждения», 0 210 03 000 «Расчеты с финансовым органом по наличным денежным средствам», и предназначен для аналитического учета выплат денежных средств (восстановлении выплат).</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По завершении текущего финансового года остатки по забалансовому счету 18 «Выбытия денежных средств» на следующий финансовый год не переносятся.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203.</w:t>
      </w:r>
      <w:r>
        <w:rPr>
          <w:rFonts w:ascii="Times New Roman" w:eastAsia="Times New Roman" w:hAnsi="Times New Roman" w:cs="Times New Roman"/>
          <w:sz w:val="26"/>
          <w:szCs w:val="26"/>
          <w:lang w:eastAsia="ru-RU"/>
        </w:rPr>
        <w:t xml:space="preserve"> На забалансовом счет 20 «Заложенность, не востребованная кредиторами» учитываются суммы просроченной задолженности, не востребованной кредиторами, списанные с баланса на основании решения Инвентаризационной комиссии.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ab/>
        <w:t>Списание задолженности с забалансового счета 20 «Задолженность, не востребованная кредиторами» осуществляется по итогам инвентаризации на основании решения Инвентаризационной комиссии в следующих случаях:</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завершился срок возможного возобновления процедуры взыскания задолженности, согласно законодательству;</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имеются документы, подтверждающие прекращение обязательства в связи со смертью (ликвидацией) поставщика (подрядчика);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по истечении трех лет отражения задолженности на забалансовом учете.</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204.</w:t>
      </w:r>
      <w:r>
        <w:rPr>
          <w:rFonts w:ascii="Times New Roman" w:eastAsia="Times New Roman" w:hAnsi="Times New Roman" w:cs="Times New Roman"/>
          <w:sz w:val="26"/>
          <w:szCs w:val="26"/>
          <w:lang w:eastAsia="ru-RU"/>
        </w:rPr>
        <w:t xml:space="preserve"> На забалансовом счете 21 «Основные средства в эксплуатации» учитываются основные средства стоимостью до 10 000 рублей включительно в эксплуатации по балансовой стоимость введенного в эксплуатацию объекта, за исключением объектов библиотечного фонда и объектов недвижимого имущества. Учет ведется по балансовой стоимости введенного в эксплуатацию объекта.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Для оформления выдачи материальных ценностей в использование для хозяйственных и учебных целей, а также передачи в эксплуатацию объектов основных средств стоимостью до 10 000 рублей включительно за единицу применяется Ведомость выдачи материальных ценностей на нужды учреждения (ф.0504210).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Ведомость выдачи материальных ценностей на нужды учреждения (ф.0504210) утверждается руководителем субъекта централизованного учета и служит основанием для отражения в бухгалтерском учете выбытия объектов основных средств стоимостью за единицу до 10 000 рублей включительно.</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Записи в Ведомость выдачи материальных ценностей на нужды учреждения (ф.0504210) производятся по каждому ответственному лицу (графа 1) с указанием выдаваемых материальных ценностей (графы 3-12).</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Документом о списании объектов с забалансового счета является Акт о списании объектов нефинансовых активов (кроме транспортных средств) (ф.0510454).</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Аналитический учет по счету ведется в соответствии с требованиями приказа Минфина России от 01.12.2010 № 157н, а также в разрезе особо ценного движимого имущества, иного движимого имущества.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205.</w:t>
      </w:r>
      <w:r>
        <w:rPr>
          <w:rFonts w:ascii="Times New Roman" w:eastAsia="Times New Roman" w:hAnsi="Times New Roman" w:cs="Times New Roman"/>
          <w:sz w:val="26"/>
          <w:szCs w:val="26"/>
          <w:lang w:eastAsia="ru-RU"/>
        </w:rPr>
        <w:t xml:space="preserve"> На забалансовом счете 23 «Периодические издания для пользования» учитываются периодические печатные издания, которые приобретены для формирования библиотечного фонда: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газеты;</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журналы;</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бюллетени и иные издания, которые имеют постоянное наименование </w:t>
      </w:r>
      <w:r>
        <w:rPr>
          <w:rFonts w:ascii="Times New Roman" w:eastAsia="Times New Roman" w:hAnsi="Times New Roman" w:cs="Times New Roman"/>
          <w:sz w:val="26"/>
          <w:szCs w:val="26"/>
          <w:lang w:eastAsia="ru-RU"/>
        </w:rPr>
        <w:tab/>
        <w:t>(название), текущий номер и выходят в свет не реже одного раза в год.</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ab/>
        <w:t>Периодические издания, которые не включаются в состав библиотечного фонда, на забалансовом счете не отражаются.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206.</w:t>
      </w:r>
      <w:r>
        <w:rPr>
          <w:rFonts w:ascii="Times New Roman" w:eastAsia="Times New Roman" w:hAnsi="Times New Roman" w:cs="Times New Roman"/>
          <w:sz w:val="26"/>
          <w:szCs w:val="26"/>
          <w:lang w:eastAsia="ru-RU"/>
        </w:rPr>
        <w:t xml:space="preserve">   На забалансовом счете 25 «Имущество, переданное в возмездное пользование (аренду)» учитывается право пользования по объектам неоперационной (финансовой) аренды, операционной аренды, которые передали в возмездное пользование (по договорам аренды). В случае передачи в аренду части недвижимого имущества стоимость передаваемого имущества рассчитывается от балансовой стоимости пропорционально передаваемой площади.</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lastRenderedPageBreak/>
        <w:t xml:space="preserve">207. </w:t>
      </w:r>
      <w:r>
        <w:rPr>
          <w:rFonts w:ascii="Times New Roman" w:eastAsia="Times New Roman" w:hAnsi="Times New Roman" w:cs="Times New Roman"/>
          <w:sz w:val="26"/>
          <w:szCs w:val="26"/>
          <w:lang w:eastAsia="ru-RU"/>
        </w:rPr>
        <w:t>На забалансовом счете 26 «Имущество, переданное в безвозмездное пользование», учитываются объекты аренды на льготных условиях и имущества, которое предоставлено (передано) в безвозмездное пользование (без закрепления права оперативного управления).</w:t>
      </w:r>
      <w:r>
        <w:t xml:space="preserve"> </w:t>
      </w:r>
      <w:r>
        <w:rPr>
          <w:rFonts w:ascii="Times New Roman" w:eastAsia="Times New Roman" w:hAnsi="Times New Roman" w:cs="Times New Roman"/>
          <w:sz w:val="26"/>
          <w:szCs w:val="26"/>
          <w:lang w:eastAsia="ru-RU"/>
        </w:rPr>
        <w:t>В случае передачи в аренду части недвижимого имущества стоимость передаваемого имущества рассчитывается от балансовой стоимости пропорционально передаваемой площади.</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208.</w:t>
      </w:r>
      <w:r>
        <w:rPr>
          <w:rFonts w:ascii="Times New Roman" w:eastAsia="Times New Roman" w:hAnsi="Times New Roman" w:cs="Times New Roman"/>
          <w:sz w:val="26"/>
          <w:szCs w:val="26"/>
          <w:lang w:eastAsia="ru-RU"/>
        </w:rPr>
        <w:t xml:space="preserve"> На забалансовом счете 27 «Материальные ценности, выданные в личное пользование работникам (сотрудникам)», учитываются материальные ценности, выданные в личное пользование сотрудникам (работникам).</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 целью контроля за расходованием материальных запасов установить следующие категории имущества, подлежащего выдаче в личное пользование:</w:t>
      </w:r>
      <w:r>
        <w:rPr>
          <w:rFonts w:ascii="Times New Roman" w:eastAsia="Times New Roman" w:hAnsi="Times New Roman" w:cs="Times New Roman"/>
          <w:sz w:val="26"/>
          <w:szCs w:val="26"/>
          <w:lang w:eastAsia="ru-RU"/>
        </w:rPr>
        <w:br/>
      </w:r>
      <w:r>
        <w:rPr>
          <w:rFonts w:ascii="Times New Roman" w:eastAsia="Times New Roman" w:hAnsi="Times New Roman" w:cs="Times New Roman"/>
          <w:sz w:val="26"/>
          <w:szCs w:val="26"/>
          <w:lang w:eastAsia="ru-RU"/>
        </w:rPr>
        <w:tab/>
        <w:t>спецодежда, за исключением одноразовой;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накопители ФЛЭШ-памяти;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основные средства, выдаваемые в личное пользование сотрудникам (работникам) по служебным запискам, подписанным руководителем субъекта централизованного учета.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Нормы выдачи спецодежды устанавливаются приказом руководителя субъекта централизованного учета в соответствии с действующим законодательством.</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Документом аналитического учета имущества, выданного в личное пользование является Карточка учета имущества в личном пользовании (ф.0509097), которая подлежит оформлению на каждого сотрудника (работника), получающего имущество.</w:t>
      </w:r>
      <w:r>
        <w:rPr>
          <w:rFonts w:ascii="Times New Roman" w:eastAsia="Times New Roman" w:hAnsi="Times New Roman" w:cs="Times New Roman"/>
          <w:i/>
          <w:sz w:val="20"/>
          <w:szCs w:val="20"/>
          <w:highlight w:val="yellow"/>
          <w:lang w:eastAsia="ru-RU"/>
        </w:rPr>
        <w:t xml:space="preserve"> </w:t>
      </w:r>
      <w:r>
        <w:rPr>
          <w:rFonts w:ascii="Times New Roman" w:eastAsia="Times New Roman" w:hAnsi="Times New Roman" w:cs="Times New Roman"/>
          <w:i/>
          <w:sz w:val="20"/>
          <w:szCs w:val="20"/>
          <w:lang w:eastAsia="ru-RU"/>
        </w:rPr>
        <w:t>(в ред. приказа от 27.12.2023 № ОД-89)</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
          <w:strike/>
          <w:sz w:val="20"/>
          <w:szCs w:val="20"/>
          <w:lang w:eastAsia="ru-RU"/>
        </w:rPr>
      </w:pPr>
      <w:r>
        <w:rPr>
          <w:rFonts w:ascii="Times New Roman" w:eastAsia="Times New Roman" w:hAnsi="Times New Roman" w:cs="Times New Roman"/>
          <w:sz w:val="26"/>
          <w:szCs w:val="26"/>
          <w:lang w:eastAsia="ru-RU"/>
        </w:rPr>
        <w:tab/>
        <w:t>Списание имущества с забалансового счета в зависимости от причины выбытия оформляется Актом о списании материальных запасов (ф.0510460), Актом о списании объектов нефинансовых активов (кроме транспортных средств (ф.0510454), Актом приема-передачи объектов, полученных в личное пользование (ф. 0510434) при возврате имущества в места хранения (склад) учреждения, бухгалтерской справкой (ф.0504833).</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Установить, что основанием для списания имущества с забалансового счета 27 «Материальные ценности, выданные в личное пользование работникам (сотрудникам)» является: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отношении основных средств является изъятие (возврат) имущества из личного пользования предусматривающее в том числе в дальнейшем использование полученного имущества работниками учреждения на территории учреждения в рамках действующего режима рабочего времени;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отношении форменного обмундирования, специальной одежды наступление физического (морального) износа, установление факта непригодности к эксплуатации, либо возврат имущества из личного пользования предусматривающее в том числе в дальнейшем использование имущества другими сотрудниками.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В случае увольнения сотрудника, за которым числилось имущество в пользовании на счете 27 "Материальные ценности, выданные в личное пользование работникам (сотрудникам)" (форменное обмундирование, специальная одежда) данное имущество осматривается постоянно действующей комиссией по поступлению и выбытию активов (п.34 Приказа МФ РФ № 157н) с целью определения возможности дальнейшей эксплуатации либо принятия решения о списании по причине физического износа, непригодности к эксплуатации.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 xml:space="preserve">               В случае если комиссия учреждения принимает решение о списании имущества по причине физического износа, непригодности к эксплуатации– данное имущество списывается со счета 27 "Материальные ценности, выданные в личное пользование работникам (сотрудникам)", при этом на балансовый учет данное имущество не принимается.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sz w:val="26"/>
          <w:szCs w:val="26"/>
          <w:lang w:eastAsia="ru-RU"/>
        </w:rPr>
        <w:t xml:space="preserve">            В случае если комиссия учреждения принимает решение о пригодности имущества к эксплуатации –имущество приходуется от уволившегося работника на склад по оценочной стоимости определенной комиссией учреждения с учетом срока носки и фактического состояния. Имущество приходуется на тот вид</w:t>
      </w:r>
      <w:r>
        <w:rPr>
          <w:rFonts w:ascii="Times New Roman" w:eastAsia="Times New Roman" w:hAnsi="Times New Roman" w:cs="Times New Roman"/>
          <w:b/>
          <w:sz w:val="26"/>
          <w:szCs w:val="26"/>
          <w:lang w:eastAsia="ru-RU"/>
        </w:rPr>
        <w:t xml:space="preserve"> </w:t>
      </w:r>
      <w:r>
        <w:rPr>
          <w:rFonts w:ascii="Times New Roman" w:eastAsia="Times New Roman" w:hAnsi="Times New Roman" w:cs="Times New Roman"/>
          <w:sz w:val="26"/>
          <w:szCs w:val="26"/>
          <w:lang w:eastAsia="ru-RU"/>
        </w:rPr>
        <w:t>деятельности, за счет средств которого приобреталось данное имущество.</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Аналитический учет по счету ведется в соответствии с требованиями приказа Минфина России от 01.12.2010 № 157н, а также в разрезе особо ценного движимого имущества, иного движимого имущества.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209.</w:t>
      </w:r>
      <w:r>
        <w:rPr>
          <w:rFonts w:ascii="Times New Roman" w:eastAsia="Times New Roman" w:hAnsi="Times New Roman" w:cs="Times New Roman"/>
          <w:sz w:val="26"/>
          <w:szCs w:val="26"/>
          <w:lang w:eastAsia="ru-RU"/>
        </w:rPr>
        <w:t xml:space="preserve"> Все материальные ценности, а также иные активы и обязательства, учитываемые на забалансовых счетах, инвентаризируются в порядке и в сроки, установленные для объектов, учитываемых на балансе.</w:t>
      </w:r>
    </w:p>
    <w:p w:rsidR="0027333F" w:rsidRDefault="00C962CA">
      <w:pPr>
        <w:pStyle w:val="1"/>
      </w:pPr>
      <w:r>
        <w:t>11. УЧЕТ ФИНАНСОВЫХ РЕЗУЛЬТАТОВ</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210.</w:t>
      </w:r>
      <w:r>
        <w:rPr>
          <w:rFonts w:ascii="Times New Roman" w:eastAsia="Times New Roman" w:hAnsi="Times New Roman" w:cs="Times New Roman"/>
          <w:sz w:val="26"/>
          <w:szCs w:val="26"/>
          <w:lang w:eastAsia="ru-RU"/>
        </w:rPr>
        <w:t xml:space="preserve"> Расходы признаются в том отчетном периоде, к которому они относятся, независимо от времени фактической выплаты денежных средств в соответствии с утвержденным ПФХД (для бюджетных и автономных учреждений) или Бюджетной сметой (для казенных учреждений) субъекта централизованного учета.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211. </w:t>
      </w:r>
      <w:r>
        <w:rPr>
          <w:rFonts w:ascii="Times New Roman" w:eastAsia="Times New Roman" w:hAnsi="Times New Roman" w:cs="Times New Roman"/>
          <w:sz w:val="26"/>
          <w:szCs w:val="26"/>
          <w:lang w:eastAsia="ru-RU"/>
        </w:rPr>
        <w:t>Доходы от предоставления права пользования активом (арендная плата) признаются доходами текущего финансового года с одновременным уменьшением предстоящих доходов равномерно (ежемесячно) на протяжении срока пользования объектом учета аренды.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Основание: пункт 25 СГС «Аренда», подпункт «а» пункта 55 СГС «Доходы».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212.</w:t>
      </w:r>
      <w:r>
        <w:rPr>
          <w:rFonts w:ascii="Times New Roman" w:eastAsia="Times New Roman" w:hAnsi="Times New Roman" w:cs="Times New Roman"/>
          <w:sz w:val="26"/>
          <w:szCs w:val="26"/>
          <w:lang w:eastAsia="ru-RU"/>
        </w:rPr>
        <w:t xml:space="preserve"> Доходы от оказания платных услуг по долгосрочным договорам (абонементам), срок исполнения которых превышает один год, признаются в учете в составе доходов будущих периодов в сумме договора. Доходы будущих периодов признаются в текущих доходах равномерно в последний день каждого месяца в разрезе каждого договора (абонемента). Аналогичный порядок признания доходов в текущем периоде применяется к договорам, в соответствии с которыми услуги оказываются неравномерно.</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Основание: пункт 301 Инструкции к Единому плану счетов № 157н, пункт 11 СГС «Долгосрочные договоры».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213.</w:t>
      </w:r>
      <w:r>
        <w:rPr>
          <w:rFonts w:ascii="Times New Roman" w:eastAsia="Times New Roman" w:hAnsi="Times New Roman" w:cs="Times New Roman"/>
          <w:sz w:val="26"/>
          <w:szCs w:val="26"/>
          <w:lang w:eastAsia="ru-RU"/>
        </w:rPr>
        <w:t xml:space="preserve"> В отношении платных услуг, по которым срок действия договора менее года, а дата начала и окончания исполнения договора приходятся на разные отчетные годы, учреждение не применяет положения СГС «Долгосрочные договоры».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Основание: пункт 5 СГС «Долгосрочные договоры».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214.</w:t>
      </w:r>
      <w:r>
        <w:rPr>
          <w:rFonts w:ascii="Times New Roman" w:eastAsia="Times New Roman" w:hAnsi="Times New Roman" w:cs="Times New Roman"/>
          <w:sz w:val="26"/>
          <w:szCs w:val="26"/>
          <w:lang w:eastAsia="ru-RU"/>
        </w:rPr>
        <w:t xml:space="preserve"> В случае исполнения договора строительного подряда учреждение определяет процент исполнения договора в целях признания доходов в текущем периоде, как соотношение расходов, понесенных в связи с выполненным на конец отчетного периода объемом работ и предусмотренных сводным сметным расчетом, к общей величине расходов по долгосрочному договору строительного подряда, предусмотренной сводным сметным расчетом.</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lastRenderedPageBreak/>
        <w:t>Основание: пункт 6 СГС «Долгосрочные договоры».</w:t>
      </w: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215. </w:t>
      </w:r>
      <w:r>
        <w:rPr>
          <w:rFonts w:ascii="Times New Roman" w:eastAsia="Times New Roman" w:hAnsi="Times New Roman" w:cs="Times New Roman"/>
          <w:sz w:val="26"/>
          <w:szCs w:val="26"/>
          <w:lang w:eastAsia="ru-RU"/>
        </w:rPr>
        <w:t>При</w:t>
      </w:r>
      <w:r>
        <w:rPr>
          <w:rFonts w:ascii="Times New Roman" w:eastAsia="Times New Roman" w:hAnsi="Times New Roman" w:cs="Times New Roman"/>
          <w:b/>
          <w:sz w:val="26"/>
          <w:szCs w:val="26"/>
          <w:lang w:eastAsia="ru-RU"/>
        </w:rPr>
        <w:t xml:space="preserve"> </w:t>
      </w:r>
      <w:r>
        <w:rPr>
          <w:rFonts w:ascii="Times New Roman" w:eastAsia="Times New Roman" w:hAnsi="Times New Roman" w:cs="Times New Roman"/>
          <w:sz w:val="26"/>
          <w:szCs w:val="26"/>
          <w:lang w:eastAsia="ru-RU"/>
        </w:rPr>
        <w:t>завершении текущего финансового года суммы начисленных доходов и признанных расходов по методу начисления, отраженные на соответствующих счетах финансового результата текущего финансового года, закрываются на счет 0 401 30 000 «Финансовый результат прошлых отчетных периодов».</w:t>
      </w:r>
    </w:p>
    <w:p w:rsidR="0027333F" w:rsidRDefault="00C962CA">
      <w:pPr>
        <w:pStyle w:val="1"/>
      </w:pPr>
      <w:r>
        <w:t>12. ДОХОДЫ БУДУЩИХ ПЕРИОДОВ</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216.</w:t>
      </w:r>
      <w:r>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b/>
          <w:sz w:val="26"/>
          <w:szCs w:val="26"/>
          <w:lang w:eastAsia="ru-RU"/>
        </w:rPr>
        <w:t xml:space="preserve"> </w:t>
      </w:r>
      <w:r>
        <w:rPr>
          <w:rFonts w:ascii="Times New Roman" w:eastAsia="Times New Roman" w:hAnsi="Times New Roman" w:cs="Times New Roman"/>
          <w:sz w:val="26"/>
          <w:szCs w:val="26"/>
          <w:lang w:eastAsia="ru-RU"/>
        </w:rPr>
        <w:t>Бухгалтерский учет доходов будущих периодов осуществляется по соответствующим счетам аналитического учета счета 0 401 40 000 «Доходы будущих периодов»:</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0 401 41 000 «Доходы будущих периодов к признанию в текущем году»;</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0 401 49 000 «Доходы будущих периодов к признанию в очередные года».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Распределение между счетами 0 401 41 000 «Доходы будущих периодов к признанию в текущем году» и 0 401 49 000 «Доходы будущих периодов к признанию в очередные года» осуществляется субъектом централизованного учета, в момент признания дохода будущего периода.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Счет предназначен для учета сумм доходов, начисленных (полученных) в отчетном периоде, но относящиеся к будущим отчетным периодам, с учетом положений Федерального стандарта «Доходы»:</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по соглашениям о предоставлении субсидий (для бюджетных и автономных учреждений»;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по долгосрочным договорам подряда (за исключением строительного), возмездного оказания услуг;</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по платным услугам (работам) (для бюджетных и автономных учреждений);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начисленные за выполненные и сданные заказчиком отдельные этапы работ (услуг), не относящиеся к доходам текущего отчетного периода;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по договорам (соглашениям) о предоставлении грантов (для бюджетных и автономных учреждений);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от операций с объектами аренды (предстоящие доходы от предоставления прав пользования активом);</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по месячным, квартальным, годовым абонементам;</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по операциям реализации имущества казны. Если договором предусмотрена рассрочка платежа при условии перехода права собственности на объект после завершения расчетов;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от безвозмездных поступлений денежных средств (включая субсидии и гранты);</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от безвозмездно полученных активов, предоставленных на условиях при передаче актива;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от межбюджетных трансфертов, предоставляемых без условий при передаче активов, в части относящейся к будущим периодам;</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от межбюджетных трансфертов, предоставляемых с условиями при передаче активов;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ab/>
        <w:t xml:space="preserve">доходы по соглашениям о предоставлении в очередном финансовом году (годах, следующих за отчетным) безвозмездных перечислений на условиях предоставления активов: межбюджетные трансферты, субсидии юридическим лицам, физическим лицам – производителям товаров, работ, услуг, иным физическим лицам;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от предоставления права ограниченного пользования земельным участком (сервитут);</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иные аналогичные доходы.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217.</w:t>
      </w:r>
      <w:r>
        <w:rPr>
          <w:rFonts w:ascii="Times New Roman" w:eastAsia="Times New Roman" w:hAnsi="Times New Roman" w:cs="Times New Roman"/>
          <w:sz w:val="26"/>
          <w:szCs w:val="26"/>
          <w:lang w:eastAsia="ru-RU"/>
        </w:rPr>
        <w:t xml:space="preserve"> Доходы от предоставления права пользования активом признаются доходами текущего финансового года в составе доходов от собственности, обособляемых на соответствующих счетах Рабочего плана счетов, с одновременным уменьшением предстоящих доходов от предоставления права пользования активом либо равномерно (ежемесячно) на протяжении срока пользования объектом учета аренды, либо в соответствии с установленным договором аренды (имущественного найма) графиком получения арендных платежей.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218.</w:t>
      </w:r>
      <w:r>
        <w:rPr>
          <w:rFonts w:ascii="Times New Roman" w:eastAsia="Times New Roman" w:hAnsi="Times New Roman" w:cs="Times New Roman"/>
          <w:sz w:val="26"/>
          <w:szCs w:val="26"/>
          <w:lang w:eastAsia="ru-RU"/>
        </w:rPr>
        <w:t xml:space="preserve"> Бухгалтерские записи по уточнению ранее принятых в ходе завершения финансового года оценочных значений не являются исправлением ошибки, и отражаются бухгалтерскими записями в финансовом году, в котором принято решение о корректировке расчетов по предоставленным субсидиям.</w:t>
      </w:r>
    </w:p>
    <w:p w:rsidR="0027333F" w:rsidRDefault="00C962CA">
      <w:pPr>
        <w:pStyle w:val="1"/>
      </w:pPr>
      <w:r>
        <w:t>13. РАСХОДЫ БУДУЩИХ ПЕРИОДОВ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219.</w:t>
      </w:r>
      <w:r>
        <w:rPr>
          <w:rFonts w:ascii="Times New Roman" w:eastAsia="Times New Roman" w:hAnsi="Times New Roman" w:cs="Times New Roman"/>
          <w:sz w:val="26"/>
          <w:szCs w:val="26"/>
          <w:lang w:eastAsia="ru-RU"/>
        </w:rPr>
        <w:t xml:space="preserve"> В состав расходов будущих периодов включаются: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расходы по ежегодному оплачиваемому отпуску с начислениями в государственные внебюджетные фонды за неотработанные дни отпуска;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страховые взносы по договорам страхования, которые равномерно относятся на расходы в течение срока, установленного договорами;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добровольное страхование (пенсионное обеспечение) сотрудников (работников) субъекта централизованного учета;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страхование имущества, гражданской ответственности (период, к которому относятся расходы, равен сроку действия договора);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сумма справедливой (рыночной) стоимости на срок использования передаваемых нефинансовых активов по договорам безвозмездного пользования;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расходы на оплату взносов на капитальный ремонт в Фонд капитального ремонта.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220.</w:t>
      </w:r>
      <w:r>
        <w:rPr>
          <w:rFonts w:ascii="Times New Roman" w:eastAsia="Times New Roman" w:hAnsi="Times New Roman" w:cs="Times New Roman"/>
          <w:sz w:val="26"/>
          <w:szCs w:val="26"/>
          <w:lang w:eastAsia="ru-RU"/>
        </w:rPr>
        <w:t xml:space="preserve"> Расходы будущих периодов, за исключение расходов на взносы на капитальный ремонт, списываются на расходы текущего финансового года ежемесячно последним днем месяца, за неполный месяц – пропорционально количеству календарных дней.</w:t>
      </w:r>
    </w:p>
    <w:p w:rsidR="00D070AE" w:rsidRDefault="00D070A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D070AE">
        <w:rPr>
          <w:rFonts w:ascii="Times New Roman" w:hAnsi="Times New Roman" w:cs="Times New Roman"/>
          <w:b/>
          <w:sz w:val="26"/>
          <w:szCs w:val="26"/>
          <w:lang w:eastAsia="ru-RU"/>
        </w:rPr>
        <w:t>221.</w:t>
      </w:r>
      <w:r w:rsidRPr="00D070AE">
        <w:rPr>
          <w:rFonts w:ascii="Times New Roman" w:hAnsi="Times New Roman" w:cs="Times New Roman"/>
          <w:sz w:val="26"/>
          <w:szCs w:val="26"/>
          <w:lang w:eastAsia="ru-RU"/>
        </w:rPr>
        <w:t xml:space="preserve"> Расходы будущих периодов по взносам на капитальный ремонт списываются на расходы текущего финансового года ежемесячно. Документальным подтверждением расходов в виде ежемесячных взносов на капитальный ремонт являются платежные документы, предоставленные региональным оператором или иными уполномоченными лицами на формирование фонда капитального ремонта на специальном счете (счета, квитанции и т.п</w:t>
      </w:r>
      <w:r w:rsidRPr="005B550E">
        <w:rPr>
          <w:rFonts w:ascii="Times New Roman" w:hAnsi="Times New Roman" w:cs="Times New Roman"/>
          <w:sz w:val="26"/>
          <w:szCs w:val="26"/>
          <w:lang w:eastAsia="ru-RU"/>
        </w:rPr>
        <w:t xml:space="preserve">.) </w:t>
      </w:r>
      <w:r w:rsidRPr="005B550E">
        <w:rPr>
          <w:rFonts w:ascii="Times New Roman" w:hAnsi="Times New Roman" w:cs="Times New Roman"/>
          <w:i/>
          <w:sz w:val="20"/>
          <w:szCs w:val="20"/>
          <w:lang w:eastAsia="ru-RU"/>
        </w:rPr>
        <w:t>(в ред. приказа от 30.06.2025 № 8-130-ОД-53)</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222.</w:t>
      </w:r>
      <w:r>
        <w:rPr>
          <w:rFonts w:ascii="Times New Roman" w:eastAsia="Times New Roman" w:hAnsi="Times New Roman" w:cs="Times New Roman"/>
          <w:sz w:val="26"/>
          <w:szCs w:val="26"/>
          <w:lang w:eastAsia="ru-RU"/>
        </w:rPr>
        <w:t xml:space="preserve"> Расходы на приобретение субъектом централизованного учета прав пользования на результаты интеллектуальной деятельности, срок полезного использования которых </w:t>
      </w:r>
      <w:r>
        <w:rPr>
          <w:rFonts w:ascii="Times New Roman" w:eastAsia="Times New Roman" w:hAnsi="Times New Roman" w:cs="Times New Roman"/>
          <w:sz w:val="26"/>
          <w:szCs w:val="26"/>
          <w:lang w:eastAsia="ru-RU"/>
        </w:rPr>
        <w:lastRenderedPageBreak/>
        <w:t>составляет не более 12 месяцев, но переходит за пределы года их приобретения (создания), отражаются на счете 0 401 50 000 «расходы будущих периодов».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 В случае, если в лицензионном договоре не указан срок его действия, то он считается заключенным на 5 лет.</w:t>
      </w:r>
    </w:p>
    <w:p w:rsidR="0027333F" w:rsidRDefault="00C962CA">
      <w:pPr>
        <w:pStyle w:val="1"/>
        <w:rPr>
          <w:i/>
          <w:color w:val="000099"/>
        </w:rPr>
      </w:pPr>
      <w:r>
        <w:rPr>
          <w:szCs w:val="26"/>
        </w:rPr>
        <w:t xml:space="preserve"> </w:t>
      </w:r>
      <w:r>
        <w:t>14. ПОРЯДОК ФОРМИРОВАНИЯ ОТЛОЖЕННЫХ ОБЯЗАТЕЛЬСТВ (РЕЗЕРВОВ ПРЕДСТОЯЩИХ РА</w:t>
      </w:r>
      <w:bookmarkStart w:id="1" w:name="_GoBack"/>
      <w:bookmarkEnd w:id="1"/>
      <w:r>
        <w:t>СХОДОВ)</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223.</w:t>
      </w:r>
      <w:r>
        <w:rPr>
          <w:rFonts w:ascii="Times New Roman" w:eastAsia="Times New Roman" w:hAnsi="Times New Roman" w:cs="Times New Roman"/>
          <w:sz w:val="26"/>
          <w:szCs w:val="26"/>
          <w:lang w:eastAsia="ru-RU"/>
        </w:rPr>
        <w:t xml:space="preserve"> Информация о сформированных резервах предстоящих расходов в сумме отложенных обязательств подлежит отражению на счете 0 401 60 000 «Резервы предстоящих расходов».</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b/>
          <w:sz w:val="26"/>
          <w:szCs w:val="26"/>
          <w:shd w:val="clear" w:color="auto" w:fill="FFFFFF"/>
        </w:rPr>
        <w:t>224.</w:t>
      </w:r>
      <w:r>
        <w:rPr>
          <w:rFonts w:ascii="Times New Roman" w:eastAsia="Calibri" w:hAnsi="Times New Roman" w:cs="Times New Roman"/>
          <w:sz w:val="26"/>
          <w:szCs w:val="26"/>
          <w:shd w:val="clear" w:color="auto" w:fill="FFFFFF"/>
        </w:rPr>
        <w:t xml:space="preserve"> В целях равномерного отнесения расходов на финансовый результат субъекта централизованного учета по обязательствам, не определенным по величине и (или) времени исполнения, формируются следующие виды резервов:</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резерв предстоящих расходов по выплатам персоналу в части предстоящих расходов на оплату отпусков за фактически отработанное время или компенсаций за неиспользованный отпуск, в том числе при увольнении, включая платежи на обязательное страхование работника (далее – резерв отпусков);</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резерв по претензионным требованиям и искам, в том числе оспариваемым в судебном порядке;</w:t>
      </w:r>
    </w:p>
    <w:p w:rsidR="0027333F" w:rsidRDefault="00C962CA">
      <w:pPr>
        <w:spacing w:before="120" w:after="0"/>
        <w:jc w:val="both"/>
        <w:rPr>
          <w:rFonts w:ascii="Times New Roman" w:eastAsia="Times New Roman" w:hAnsi="Times New Roman" w:cs="Times New Roman"/>
          <w:i/>
          <w:sz w:val="20"/>
          <w:szCs w:val="20"/>
          <w:lang w:eastAsia="ru-RU"/>
        </w:rPr>
      </w:pPr>
      <w:r>
        <w:rPr>
          <w:rFonts w:ascii="Times New Roman" w:eastAsia="Calibri" w:hAnsi="Times New Roman" w:cs="Times New Roman"/>
          <w:sz w:val="26"/>
          <w:szCs w:val="26"/>
          <w:shd w:val="clear" w:color="auto" w:fill="FFFFFF"/>
        </w:rPr>
        <w:tab/>
        <w:t>резерв предстоящих расходов с отражением отложенных обязательств.</w:t>
      </w:r>
      <w:r>
        <w:rPr>
          <w:rFonts w:ascii="Times New Roman" w:eastAsia="Times New Roman" w:hAnsi="Times New Roman" w:cs="Times New Roman"/>
          <w:i/>
          <w:sz w:val="20"/>
          <w:szCs w:val="20"/>
          <w:lang w:eastAsia="ru-RU"/>
        </w:rPr>
        <w:t xml:space="preserve"> </w:t>
      </w:r>
    </w:p>
    <w:p w:rsidR="0027333F" w:rsidRDefault="00C962CA">
      <w:pPr>
        <w:spacing w:after="0"/>
        <w:jc w:val="both"/>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(в ред. приказа от 11.05.2023 № ОД-32)</w:t>
      </w:r>
    </w:p>
    <w:p w:rsidR="0027333F" w:rsidRDefault="00C962CA">
      <w:pPr>
        <w:spacing w:before="120" w:after="0"/>
        <w:jc w:val="both"/>
        <w:rPr>
          <w:rFonts w:ascii="Times New Roman" w:eastAsia="Times New Roman" w:hAnsi="Times New Roman" w:cs="Times New Roman"/>
          <w:sz w:val="26"/>
          <w:szCs w:val="26"/>
          <w:shd w:val="clear" w:color="auto" w:fill="FFFFFF"/>
          <w:lang w:eastAsia="ru-RU"/>
        </w:rPr>
      </w:pPr>
      <w:r>
        <w:rPr>
          <w:rFonts w:ascii="Times New Roman" w:eastAsia="Times New Roman" w:hAnsi="Times New Roman" w:cs="Times New Roman"/>
          <w:b/>
          <w:sz w:val="26"/>
          <w:szCs w:val="26"/>
          <w:shd w:val="clear" w:color="auto" w:fill="FFFFFF"/>
          <w:lang w:eastAsia="ru-RU"/>
        </w:rPr>
        <w:t xml:space="preserve">225. </w:t>
      </w:r>
      <w:r>
        <w:rPr>
          <w:rFonts w:ascii="Times New Roman" w:eastAsia="Times New Roman" w:hAnsi="Times New Roman" w:cs="Times New Roman"/>
          <w:sz w:val="26"/>
          <w:szCs w:val="26"/>
          <w:shd w:val="clear" w:color="auto" w:fill="FFFFFF"/>
          <w:lang w:eastAsia="ru-RU"/>
        </w:rPr>
        <w:t>Формирование резервов (отражение в учете отложенных обязательств) осуществляется на основе оценочных значений на основании Бухгалтерской справки (ф.0504833).</w:t>
      </w:r>
    </w:p>
    <w:p w:rsidR="0027333F" w:rsidRDefault="00C962CA">
      <w:pPr>
        <w:spacing w:before="120" w:after="0" w:line="240" w:lineRule="auto"/>
        <w:jc w:val="both"/>
        <w:rPr>
          <w:rFonts w:ascii="Times New Roman" w:eastAsia="Times New Roman" w:hAnsi="Times New Roman" w:cs="Times New Roman"/>
          <w:sz w:val="26"/>
          <w:szCs w:val="26"/>
          <w:shd w:val="clear" w:color="auto" w:fill="FFFFFF"/>
          <w:lang w:eastAsia="ru-RU"/>
        </w:rPr>
      </w:pPr>
      <w:r>
        <w:rPr>
          <w:rFonts w:ascii="Times New Roman" w:eastAsia="Times New Roman" w:hAnsi="Times New Roman" w:cs="Times New Roman"/>
          <w:b/>
          <w:sz w:val="26"/>
          <w:szCs w:val="26"/>
          <w:shd w:val="clear" w:color="auto" w:fill="FFFFFF"/>
          <w:lang w:eastAsia="ru-RU"/>
        </w:rPr>
        <w:t>226.</w:t>
      </w:r>
      <w:r>
        <w:rPr>
          <w:rFonts w:ascii="Times New Roman" w:eastAsia="Times New Roman" w:hAnsi="Times New Roman" w:cs="Times New Roman"/>
          <w:sz w:val="26"/>
          <w:szCs w:val="26"/>
          <w:shd w:val="clear" w:color="auto" w:fill="FFFFFF"/>
          <w:lang w:eastAsia="ru-RU"/>
        </w:rPr>
        <w:t xml:space="preserve"> Резерв отпусков. Оценочное обязательство в виде резерва отпусков определяется ежегодно на предстоящий год до 30 декабря текущего года исходя из информации о количестве дней неиспользованного отпуска всех сотрудников (работников), по следующей форме:  </w:t>
      </w:r>
    </w:p>
    <w:p w:rsidR="0027333F" w:rsidRDefault="0027333F">
      <w:pPr>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27333F" w:rsidRDefault="00C962CA">
      <w:pPr>
        <w:autoSpaceDE w:val="0"/>
        <w:autoSpaceDN w:val="0"/>
        <w:adjustRightInd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Сведения о планируемых отпусках в 20__ г.</w:t>
      </w:r>
    </w:p>
    <w:p w:rsidR="0027333F" w:rsidRDefault="00C962CA">
      <w:pPr>
        <w:autoSpaceDE w:val="0"/>
        <w:autoSpaceDN w:val="0"/>
        <w:adjustRightInd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Учреждение: _______________________________________ </w:t>
      </w:r>
    </w:p>
    <w:p w:rsidR="0027333F" w:rsidRDefault="0027333F">
      <w:pPr>
        <w:autoSpaceDE w:val="0"/>
        <w:autoSpaceDN w:val="0"/>
        <w:adjustRightInd w:val="0"/>
        <w:spacing w:after="0" w:line="240" w:lineRule="auto"/>
        <w:jc w:val="both"/>
        <w:rPr>
          <w:rFonts w:ascii="Times New Roman" w:eastAsia="Times New Roman" w:hAnsi="Times New Roman" w:cs="Times New Roman"/>
          <w:sz w:val="26"/>
          <w:szCs w:val="26"/>
          <w:lang w:eastAsia="ru-RU"/>
        </w:rPr>
      </w:pPr>
    </w:p>
    <w:tbl>
      <w:tblPr>
        <w:tblW w:w="0" w:type="auto"/>
        <w:tblInd w:w="62" w:type="dxa"/>
        <w:tblLayout w:type="fixed"/>
        <w:tblCellMar>
          <w:top w:w="28" w:type="dxa"/>
          <w:left w:w="62" w:type="dxa"/>
          <w:bottom w:w="28" w:type="dxa"/>
          <w:right w:w="62" w:type="dxa"/>
        </w:tblCellMar>
        <w:tblLook w:val="04A0" w:firstRow="1" w:lastRow="0" w:firstColumn="1" w:lastColumn="0" w:noHBand="0" w:noVBand="1"/>
      </w:tblPr>
      <w:tblGrid>
        <w:gridCol w:w="567"/>
        <w:gridCol w:w="1701"/>
        <w:gridCol w:w="1701"/>
        <w:gridCol w:w="850"/>
        <w:gridCol w:w="1984"/>
        <w:gridCol w:w="2835"/>
      </w:tblGrid>
      <w:tr w:rsidR="0027333F">
        <w:tc>
          <w:tcPr>
            <w:tcW w:w="567" w:type="dxa"/>
            <w:vMerge w:val="restart"/>
            <w:tcBorders>
              <w:top w:val="single" w:sz="4" w:space="0" w:color="auto"/>
              <w:left w:val="single" w:sz="4" w:space="0" w:color="auto"/>
              <w:bottom w:val="single" w:sz="4" w:space="0" w:color="auto"/>
              <w:right w:val="single" w:sz="4" w:space="0" w:color="auto"/>
            </w:tcBorders>
          </w:tcPr>
          <w:p w:rsidR="0027333F" w:rsidRDefault="00C962CA">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N п/п</w:t>
            </w:r>
          </w:p>
        </w:tc>
        <w:tc>
          <w:tcPr>
            <w:tcW w:w="1701" w:type="dxa"/>
            <w:vMerge w:val="restart"/>
            <w:tcBorders>
              <w:top w:val="single" w:sz="4" w:space="0" w:color="auto"/>
              <w:left w:val="single" w:sz="4" w:space="0" w:color="auto"/>
              <w:bottom w:val="single" w:sz="4" w:space="0" w:color="auto"/>
              <w:right w:val="single" w:sz="4" w:space="0" w:color="auto"/>
            </w:tcBorders>
          </w:tcPr>
          <w:p w:rsidR="0027333F" w:rsidRDefault="00C962CA">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Должность работника</w:t>
            </w:r>
          </w:p>
        </w:tc>
        <w:tc>
          <w:tcPr>
            <w:tcW w:w="1701" w:type="dxa"/>
            <w:vMerge w:val="restart"/>
            <w:tcBorders>
              <w:top w:val="single" w:sz="4" w:space="0" w:color="auto"/>
              <w:left w:val="single" w:sz="4" w:space="0" w:color="auto"/>
              <w:bottom w:val="single" w:sz="4" w:space="0" w:color="auto"/>
              <w:right w:val="single" w:sz="4" w:space="0" w:color="auto"/>
            </w:tcBorders>
          </w:tcPr>
          <w:p w:rsidR="0027333F" w:rsidRDefault="00C962CA">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Ф.И.О.</w:t>
            </w:r>
          </w:p>
        </w:tc>
        <w:tc>
          <w:tcPr>
            <w:tcW w:w="5669" w:type="dxa"/>
            <w:gridSpan w:val="3"/>
            <w:tcBorders>
              <w:top w:val="single" w:sz="4" w:space="0" w:color="auto"/>
              <w:left w:val="single" w:sz="4" w:space="0" w:color="auto"/>
              <w:bottom w:val="single" w:sz="4" w:space="0" w:color="auto"/>
              <w:right w:val="single" w:sz="4" w:space="0" w:color="auto"/>
            </w:tcBorders>
          </w:tcPr>
          <w:p w:rsidR="0027333F" w:rsidRDefault="00C962CA">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Количество дней отпуска</w:t>
            </w:r>
          </w:p>
        </w:tc>
      </w:tr>
      <w:tr w:rsidR="0027333F">
        <w:tc>
          <w:tcPr>
            <w:tcW w:w="567" w:type="dxa"/>
            <w:vMerge/>
            <w:tcBorders>
              <w:top w:val="single" w:sz="4" w:space="0" w:color="auto"/>
              <w:left w:val="single" w:sz="4" w:space="0" w:color="auto"/>
              <w:bottom w:val="single" w:sz="4" w:space="0" w:color="auto"/>
              <w:right w:val="single" w:sz="4" w:space="0" w:color="auto"/>
            </w:tcBorders>
          </w:tcPr>
          <w:p w:rsidR="0027333F" w:rsidRDefault="0027333F">
            <w:pPr>
              <w:autoSpaceDE w:val="0"/>
              <w:autoSpaceDN w:val="0"/>
              <w:adjustRightInd w:val="0"/>
              <w:spacing w:after="0" w:line="240" w:lineRule="auto"/>
              <w:jc w:val="center"/>
              <w:rPr>
                <w:rFonts w:ascii="Times New Roman" w:eastAsia="Times New Roman" w:hAnsi="Times New Roman" w:cs="Times New Roman"/>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27333F" w:rsidRDefault="0027333F">
            <w:pPr>
              <w:autoSpaceDE w:val="0"/>
              <w:autoSpaceDN w:val="0"/>
              <w:adjustRightInd w:val="0"/>
              <w:spacing w:after="0" w:line="240" w:lineRule="auto"/>
              <w:jc w:val="center"/>
              <w:rPr>
                <w:rFonts w:ascii="Times New Roman" w:eastAsia="Times New Roman" w:hAnsi="Times New Roman" w:cs="Times New Roman"/>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27333F" w:rsidRDefault="0027333F">
            <w:pPr>
              <w:autoSpaceDE w:val="0"/>
              <w:autoSpaceDN w:val="0"/>
              <w:adjustRightInd w:val="0"/>
              <w:spacing w:after="0" w:line="240" w:lineRule="auto"/>
              <w:jc w:val="center"/>
              <w:rPr>
                <w:rFonts w:ascii="Times New Roman" w:eastAsia="Times New Roman" w:hAnsi="Times New Roman" w:cs="Times New Roman"/>
                <w:lang w:eastAsia="ru-RU"/>
              </w:rPr>
            </w:pPr>
          </w:p>
        </w:tc>
        <w:tc>
          <w:tcPr>
            <w:tcW w:w="850" w:type="dxa"/>
            <w:vMerge w:val="restart"/>
            <w:tcBorders>
              <w:top w:val="single" w:sz="4" w:space="0" w:color="auto"/>
              <w:left w:val="single" w:sz="4" w:space="0" w:color="auto"/>
              <w:bottom w:val="single" w:sz="4" w:space="0" w:color="auto"/>
              <w:right w:val="single" w:sz="4" w:space="0" w:color="auto"/>
            </w:tcBorders>
          </w:tcPr>
          <w:p w:rsidR="0027333F" w:rsidRDefault="00C962CA">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Итого</w:t>
            </w:r>
          </w:p>
        </w:tc>
        <w:tc>
          <w:tcPr>
            <w:tcW w:w="4819" w:type="dxa"/>
            <w:gridSpan w:val="2"/>
            <w:tcBorders>
              <w:top w:val="single" w:sz="4" w:space="0" w:color="auto"/>
              <w:left w:val="single" w:sz="4" w:space="0" w:color="auto"/>
              <w:bottom w:val="single" w:sz="4" w:space="0" w:color="auto"/>
              <w:right w:val="single" w:sz="4" w:space="0" w:color="auto"/>
            </w:tcBorders>
          </w:tcPr>
          <w:p w:rsidR="0027333F" w:rsidRDefault="00C962CA">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В том числе</w:t>
            </w:r>
          </w:p>
        </w:tc>
      </w:tr>
      <w:tr w:rsidR="0027333F">
        <w:tc>
          <w:tcPr>
            <w:tcW w:w="567" w:type="dxa"/>
            <w:vMerge/>
            <w:tcBorders>
              <w:top w:val="single" w:sz="4" w:space="0" w:color="auto"/>
              <w:left w:val="single" w:sz="4" w:space="0" w:color="auto"/>
              <w:bottom w:val="single" w:sz="4" w:space="0" w:color="auto"/>
              <w:right w:val="single" w:sz="4" w:space="0" w:color="auto"/>
            </w:tcBorders>
          </w:tcPr>
          <w:p w:rsidR="0027333F" w:rsidRDefault="0027333F">
            <w:pPr>
              <w:autoSpaceDE w:val="0"/>
              <w:autoSpaceDN w:val="0"/>
              <w:adjustRightInd w:val="0"/>
              <w:spacing w:after="0" w:line="240" w:lineRule="auto"/>
              <w:jc w:val="center"/>
              <w:rPr>
                <w:rFonts w:ascii="Times New Roman" w:eastAsia="Times New Roman" w:hAnsi="Times New Roman" w:cs="Times New Roman"/>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27333F" w:rsidRDefault="0027333F">
            <w:pPr>
              <w:autoSpaceDE w:val="0"/>
              <w:autoSpaceDN w:val="0"/>
              <w:adjustRightInd w:val="0"/>
              <w:spacing w:after="0" w:line="240" w:lineRule="auto"/>
              <w:jc w:val="center"/>
              <w:rPr>
                <w:rFonts w:ascii="Times New Roman" w:eastAsia="Times New Roman" w:hAnsi="Times New Roman" w:cs="Times New Roman"/>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27333F" w:rsidRDefault="0027333F">
            <w:pPr>
              <w:autoSpaceDE w:val="0"/>
              <w:autoSpaceDN w:val="0"/>
              <w:adjustRightInd w:val="0"/>
              <w:spacing w:after="0" w:line="240" w:lineRule="auto"/>
              <w:jc w:val="center"/>
              <w:rPr>
                <w:rFonts w:ascii="Times New Roman" w:eastAsia="Times New Roman" w:hAnsi="Times New Roman" w:cs="Times New Roman"/>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27333F" w:rsidRDefault="0027333F">
            <w:pPr>
              <w:autoSpaceDE w:val="0"/>
              <w:autoSpaceDN w:val="0"/>
              <w:adjustRightInd w:val="0"/>
              <w:spacing w:after="0" w:line="240" w:lineRule="auto"/>
              <w:jc w:val="center"/>
              <w:rPr>
                <w:rFonts w:ascii="Times New Roman" w:eastAsia="Times New Roman" w:hAnsi="Times New Roman" w:cs="Times New Roman"/>
                <w:lang w:eastAsia="ru-RU"/>
              </w:rPr>
            </w:pPr>
          </w:p>
        </w:tc>
        <w:tc>
          <w:tcPr>
            <w:tcW w:w="1984" w:type="dxa"/>
            <w:tcBorders>
              <w:top w:val="single" w:sz="4" w:space="0" w:color="auto"/>
              <w:left w:val="single" w:sz="4" w:space="0" w:color="auto"/>
              <w:bottom w:val="single" w:sz="4" w:space="0" w:color="auto"/>
              <w:right w:val="single" w:sz="4" w:space="0" w:color="auto"/>
            </w:tcBorders>
          </w:tcPr>
          <w:p w:rsidR="0027333F" w:rsidRDefault="00C962CA">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на планируемый год</w:t>
            </w:r>
          </w:p>
        </w:tc>
        <w:tc>
          <w:tcPr>
            <w:tcW w:w="2835" w:type="dxa"/>
            <w:tcBorders>
              <w:top w:val="single" w:sz="4" w:space="0" w:color="auto"/>
              <w:left w:val="single" w:sz="4" w:space="0" w:color="auto"/>
              <w:bottom w:val="single" w:sz="4" w:space="0" w:color="auto"/>
              <w:right w:val="single" w:sz="4" w:space="0" w:color="auto"/>
            </w:tcBorders>
          </w:tcPr>
          <w:p w:rsidR="0027333F" w:rsidRDefault="00C962CA">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неиспользованного за текущий и прошлые годы</w:t>
            </w:r>
          </w:p>
        </w:tc>
      </w:tr>
      <w:tr w:rsidR="0027333F">
        <w:tc>
          <w:tcPr>
            <w:tcW w:w="567" w:type="dxa"/>
            <w:tcBorders>
              <w:top w:val="single" w:sz="4" w:space="0" w:color="auto"/>
              <w:left w:val="single" w:sz="4" w:space="0" w:color="auto"/>
              <w:bottom w:val="single" w:sz="4" w:space="0" w:color="auto"/>
              <w:right w:val="single" w:sz="4" w:space="0" w:color="auto"/>
            </w:tcBorders>
          </w:tcPr>
          <w:p w:rsidR="0027333F" w:rsidRDefault="0027333F">
            <w:pPr>
              <w:autoSpaceDE w:val="0"/>
              <w:autoSpaceDN w:val="0"/>
              <w:adjustRightInd w:val="0"/>
              <w:spacing w:after="0" w:line="240" w:lineRule="auto"/>
              <w:jc w:val="center"/>
              <w:rPr>
                <w:rFonts w:ascii="Times New Roman" w:eastAsia="Times New Roman" w:hAnsi="Times New Roman" w:cs="Times New Roman"/>
                <w:lang w:eastAsia="ru-RU"/>
              </w:rPr>
            </w:pPr>
          </w:p>
        </w:tc>
        <w:tc>
          <w:tcPr>
            <w:tcW w:w="1701" w:type="dxa"/>
            <w:tcBorders>
              <w:top w:val="single" w:sz="4" w:space="0" w:color="auto"/>
              <w:left w:val="single" w:sz="4" w:space="0" w:color="auto"/>
              <w:bottom w:val="single" w:sz="4" w:space="0" w:color="auto"/>
              <w:right w:val="single" w:sz="4" w:space="0" w:color="auto"/>
            </w:tcBorders>
          </w:tcPr>
          <w:p w:rsidR="0027333F" w:rsidRDefault="0027333F">
            <w:pPr>
              <w:autoSpaceDE w:val="0"/>
              <w:autoSpaceDN w:val="0"/>
              <w:adjustRightInd w:val="0"/>
              <w:spacing w:after="0" w:line="240" w:lineRule="auto"/>
              <w:jc w:val="center"/>
              <w:rPr>
                <w:rFonts w:ascii="Times New Roman" w:eastAsia="Times New Roman" w:hAnsi="Times New Roman" w:cs="Times New Roman"/>
                <w:lang w:eastAsia="ru-RU"/>
              </w:rPr>
            </w:pPr>
          </w:p>
        </w:tc>
        <w:tc>
          <w:tcPr>
            <w:tcW w:w="1701" w:type="dxa"/>
            <w:tcBorders>
              <w:top w:val="single" w:sz="4" w:space="0" w:color="auto"/>
              <w:left w:val="single" w:sz="4" w:space="0" w:color="auto"/>
              <w:bottom w:val="single" w:sz="4" w:space="0" w:color="auto"/>
              <w:right w:val="single" w:sz="4" w:space="0" w:color="auto"/>
            </w:tcBorders>
          </w:tcPr>
          <w:p w:rsidR="0027333F" w:rsidRDefault="0027333F">
            <w:pPr>
              <w:autoSpaceDE w:val="0"/>
              <w:autoSpaceDN w:val="0"/>
              <w:adjustRightInd w:val="0"/>
              <w:spacing w:after="0" w:line="240" w:lineRule="auto"/>
              <w:jc w:val="center"/>
              <w:rPr>
                <w:rFonts w:ascii="Times New Roman" w:eastAsia="Times New Roman" w:hAnsi="Times New Roman" w:cs="Times New Roman"/>
                <w:lang w:eastAsia="ru-RU"/>
              </w:rPr>
            </w:pPr>
          </w:p>
        </w:tc>
        <w:tc>
          <w:tcPr>
            <w:tcW w:w="850" w:type="dxa"/>
            <w:tcBorders>
              <w:top w:val="single" w:sz="4" w:space="0" w:color="auto"/>
              <w:left w:val="single" w:sz="4" w:space="0" w:color="auto"/>
              <w:bottom w:val="single" w:sz="4" w:space="0" w:color="auto"/>
              <w:right w:val="single" w:sz="4" w:space="0" w:color="auto"/>
            </w:tcBorders>
          </w:tcPr>
          <w:p w:rsidR="0027333F" w:rsidRDefault="0027333F">
            <w:pPr>
              <w:autoSpaceDE w:val="0"/>
              <w:autoSpaceDN w:val="0"/>
              <w:adjustRightInd w:val="0"/>
              <w:spacing w:after="0" w:line="240" w:lineRule="auto"/>
              <w:jc w:val="center"/>
              <w:rPr>
                <w:rFonts w:ascii="Times New Roman" w:eastAsia="Times New Roman" w:hAnsi="Times New Roman" w:cs="Times New Roman"/>
                <w:lang w:eastAsia="ru-RU"/>
              </w:rPr>
            </w:pPr>
          </w:p>
        </w:tc>
        <w:tc>
          <w:tcPr>
            <w:tcW w:w="1984" w:type="dxa"/>
            <w:tcBorders>
              <w:top w:val="single" w:sz="4" w:space="0" w:color="auto"/>
              <w:left w:val="single" w:sz="4" w:space="0" w:color="auto"/>
              <w:bottom w:val="single" w:sz="4" w:space="0" w:color="auto"/>
              <w:right w:val="single" w:sz="4" w:space="0" w:color="auto"/>
            </w:tcBorders>
          </w:tcPr>
          <w:p w:rsidR="0027333F" w:rsidRDefault="0027333F">
            <w:pPr>
              <w:autoSpaceDE w:val="0"/>
              <w:autoSpaceDN w:val="0"/>
              <w:adjustRightInd w:val="0"/>
              <w:spacing w:after="0" w:line="240" w:lineRule="auto"/>
              <w:jc w:val="center"/>
              <w:rPr>
                <w:rFonts w:ascii="Times New Roman" w:eastAsia="Times New Roman" w:hAnsi="Times New Roman" w:cs="Times New Roman"/>
                <w:lang w:eastAsia="ru-RU"/>
              </w:rPr>
            </w:pPr>
          </w:p>
        </w:tc>
        <w:tc>
          <w:tcPr>
            <w:tcW w:w="2835" w:type="dxa"/>
            <w:tcBorders>
              <w:top w:val="single" w:sz="4" w:space="0" w:color="auto"/>
              <w:left w:val="single" w:sz="4" w:space="0" w:color="auto"/>
              <w:bottom w:val="single" w:sz="4" w:space="0" w:color="auto"/>
              <w:right w:val="single" w:sz="4" w:space="0" w:color="auto"/>
            </w:tcBorders>
          </w:tcPr>
          <w:p w:rsidR="0027333F" w:rsidRDefault="0027333F">
            <w:pPr>
              <w:autoSpaceDE w:val="0"/>
              <w:autoSpaceDN w:val="0"/>
              <w:adjustRightInd w:val="0"/>
              <w:spacing w:after="0" w:line="240" w:lineRule="auto"/>
              <w:jc w:val="center"/>
              <w:rPr>
                <w:rFonts w:ascii="Times New Roman" w:eastAsia="Times New Roman" w:hAnsi="Times New Roman" w:cs="Times New Roman"/>
                <w:lang w:eastAsia="ru-RU"/>
              </w:rPr>
            </w:pPr>
          </w:p>
        </w:tc>
      </w:tr>
    </w:tbl>
    <w:p w:rsidR="0027333F" w:rsidRDefault="0027333F">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27333F" w:rsidRDefault="00C962CA">
      <w:pPr>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Оценка обязательств осуществляется на основании сведений отдела кадров о количестве полагающихся дней отпуска в следующем году по каждому работнику. Сведения предоставляются за подписью специалиста отдела кадров и руководителя субъекта централизованного учета до 20 декабря текущего года. </w:t>
      </w:r>
    </w:p>
    <w:p w:rsidR="0027333F" w:rsidRDefault="00C962CA">
      <w:pPr>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Оценка обязательств осуществляется:</w:t>
      </w:r>
    </w:p>
    <w:p w:rsidR="0027333F" w:rsidRDefault="00C962CA">
      <w:pPr>
        <w:autoSpaceDE w:val="0"/>
        <w:autoSpaceDN w:val="0"/>
        <w:adjustRightInd w:val="0"/>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по заработной плате для оплаты отпусков и компенсаций за неиспользованный отпуск;</w:t>
      </w:r>
    </w:p>
    <w:p w:rsidR="0027333F" w:rsidRDefault="00C962CA">
      <w:pPr>
        <w:autoSpaceDE w:val="0"/>
        <w:autoSpaceDN w:val="0"/>
        <w:adjustRightInd w:val="0"/>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ab/>
        <w:t>по сумме страховых взносов.</w:t>
      </w: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Сумма расходов на оплату предстоящих отпусков определяется в целом по субъекту централизованного учета исходя из следующей формулы:</w:t>
      </w: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Резерв отпусков = К * ЗПср, </w:t>
      </w: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где К - общее количество не использованных всеми сотрудниками (работниками) дней отпуска за период с начала работы на дату расчета (конец года);</w:t>
      </w: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ЗПср – среднедневная заработная плата по всем сотрудникам (работникам).</w:t>
      </w: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 этом среднедневной заработок для расчета резерва определяется следующим образом:</w:t>
      </w: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ЗПср = ФОТ / (12*29,3*Ч), </w:t>
      </w: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где ФОТ – сумма фактически начисленной заработной платы за предшествующие 12 месяцев в целом по субъекту централизованного учета;</w:t>
      </w: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12 – количество месяцев в году;</w:t>
      </w: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29,3 – среднемесячное число календарных дней;</w:t>
      </w: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Ч – среднесписочная численность работников (служащих).</w:t>
      </w:r>
    </w:p>
    <w:p w:rsidR="0027333F" w:rsidRDefault="0027333F">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Резерв на оплату страховых взносов рассчитывается с учетом методики расчета резерва на оплату отпусков.</w:t>
      </w: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Сумма страховых взносов при формировании резерва рассчитывается в среднем по субъекту централизованного учета:</w:t>
      </w: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Резерв стр. взн = К * ЗПср * С, </w:t>
      </w: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где: С - ставка страховых взносов.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Сумма страховых взносов рассчитывается по максимальному тарифу страховых взносов без учета предельной величины базы для исчисления страховых взносов.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Оценочное обязательство в виде резерва для оплаты обязательств определяется (уточняется) на основании информации, представленной субъектом централизованного учета.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ab/>
        <w:t>Расчет оценки обязательств подписывается исполнителем и заместителем главного бухгалтера МКУ «ЦБ и КОМУ г.Пыть-Яха».</w:t>
      </w:r>
    </w:p>
    <w:p w:rsidR="0027333F" w:rsidRDefault="00C962CA">
      <w:pPr>
        <w:autoSpaceDE w:val="0"/>
        <w:autoSpaceDN w:val="0"/>
        <w:adjustRightInd w:val="0"/>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Сумма резерва учреждения формируется ежемесячно из расчета 1/12 величины оценки обязательства по заработной плате и сумме страховых взносов соответственно.</w:t>
      </w:r>
    </w:p>
    <w:p w:rsidR="0027333F" w:rsidRDefault="00C962CA">
      <w:pPr>
        <w:autoSpaceDE w:val="0"/>
        <w:autoSpaceDN w:val="0"/>
        <w:adjustRightInd w:val="0"/>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Операция по формированию Резерва учреждения отражается в бухгалтерском учете в первый рабочий день месяца, на который формируется резерв.</w:t>
      </w:r>
    </w:p>
    <w:p w:rsidR="0027333F" w:rsidRDefault="00C962CA">
      <w:pPr>
        <w:autoSpaceDE w:val="0"/>
        <w:autoSpaceDN w:val="0"/>
        <w:adjustRightInd w:val="0"/>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227.</w:t>
      </w:r>
      <w:r>
        <w:rPr>
          <w:rFonts w:ascii="Times New Roman" w:eastAsia="Times New Roman" w:hAnsi="Times New Roman" w:cs="Times New Roman"/>
          <w:sz w:val="26"/>
          <w:szCs w:val="26"/>
          <w:lang w:eastAsia="ru-RU"/>
        </w:rPr>
        <w:t xml:space="preserve"> Резерв по претензионным требованиям и искам признается в полной сумме в случае предъявления претензионных требований и исков о возмещении вреда, причиненного физическому или юридическому лицу в результате незаконных действий (бездействий) должностных лиц (в том числе при издании актов, не соответствующих законодательству Российской Федерации или иному правовому акту), а также ожидаемых судебных расходов (издержек), в случае предъявления претензий (исков), иных аналогичных ожидаемых расходов.  При недостаточности сумм созданных резервов, соответствующее превышение фактически произведенных расходов признается расходами (затратами) текущего периода.</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b/>
          <w:sz w:val="26"/>
          <w:szCs w:val="26"/>
          <w:shd w:val="clear" w:color="auto" w:fill="FFFFFF"/>
        </w:rPr>
        <w:lastRenderedPageBreak/>
        <w:t>228.</w:t>
      </w:r>
      <w:r>
        <w:rPr>
          <w:rFonts w:ascii="Times New Roman" w:eastAsia="Calibri" w:hAnsi="Times New Roman" w:cs="Times New Roman"/>
          <w:sz w:val="26"/>
          <w:szCs w:val="26"/>
          <w:shd w:val="clear" w:color="auto" w:fill="FFFFFF"/>
        </w:rPr>
        <w:t xml:space="preserve"> Резерв предстоящих расходов с отражением отложенных обязательств формируется в случае размещения в единой информационной системе в сфере закупок о приемке поставленного товара (переданного результата работ, оказанной услуги) не в момент передачи (поступления) товара, результатов работ (с временным разрывом, дата фактического получения (поставки) товара, результата работы (услуги) ранее даты документа о приемке) и отражается по кредиту соответствующих счетов аналитического учета счета 0 401 60 000 «Резервы предстоящих расходов» с одновременным отражением суммы отложенного обязательства на соответствующем счете аналитического учета 0 502 99 000 «Отложенные обязательства» на основании полученных от контрагента первичных документов (накладных, актов, УПД) и решения (протокола) комиссии учреждения. </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 xml:space="preserve">По обязательствам субъекта централизованного учета, возникающим по фактам хозяйственной деятельности (сделкам, операциям), по начислению которых существует на отчетную дату неопределенность по их размеру, ввиду отсутствия первичных учетных документов, субъектом централизованного учета предоставляется расчетно-документальная обоснованная оценка (в соответствии с условиями контракта (договора) для формирования расходов с отражением отложенных обязательств. </w:t>
      </w:r>
    </w:p>
    <w:p w:rsidR="0027333F" w:rsidRDefault="00C962CA">
      <w:pPr>
        <w:spacing w:after="0"/>
        <w:jc w:val="both"/>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(в ред. приказа от 11.05.2023 № ОД-32)</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229.</w:t>
      </w:r>
      <w:r>
        <w:rPr>
          <w:rFonts w:ascii="Times New Roman" w:eastAsia="Times New Roman" w:hAnsi="Times New Roman" w:cs="Times New Roman"/>
          <w:sz w:val="26"/>
          <w:szCs w:val="26"/>
          <w:lang w:eastAsia="ru-RU"/>
        </w:rPr>
        <w:t xml:space="preserve"> Резерв списывается при признании затрат и (или) при признании кредиторской задолженности по выполнению обязательства, по которому резерв был создан.</w:t>
      </w:r>
    </w:p>
    <w:p w:rsidR="0027333F" w:rsidRDefault="00C962CA">
      <w:pPr>
        <w:autoSpaceDE w:val="0"/>
        <w:autoSpaceDN w:val="0"/>
        <w:adjustRightInd w:val="0"/>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230.</w:t>
      </w:r>
      <w:r>
        <w:rPr>
          <w:rFonts w:ascii="Times New Roman" w:eastAsia="Times New Roman" w:hAnsi="Times New Roman" w:cs="Times New Roman"/>
          <w:sz w:val="26"/>
          <w:szCs w:val="26"/>
          <w:lang w:eastAsia="ru-RU"/>
        </w:rPr>
        <w:t xml:space="preserve"> Резерв используется только на покрытие тех затрат, в отношении которых он был изначально создан. При этом признание в учете расходов, в отношении которых сформирован резерв предстоящих расходов, осуществляется за счет суммы созданного резерва.</w:t>
      </w:r>
    </w:p>
    <w:p w:rsidR="0027333F" w:rsidRDefault="00C962CA">
      <w:pPr>
        <w:autoSpaceDE w:val="0"/>
        <w:autoSpaceDN w:val="0"/>
        <w:adjustRightInd w:val="0"/>
        <w:spacing w:before="120" w:after="0" w:line="240" w:lineRule="auto"/>
        <w:jc w:val="both"/>
        <w:rPr>
          <w:rFonts w:ascii="Times New Roman" w:eastAsia="Times New Roman" w:hAnsi="Times New Roman" w:cs="Times New Roman"/>
          <w:strike/>
          <w:sz w:val="26"/>
          <w:szCs w:val="26"/>
          <w:lang w:eastAsia="ru-RU"/>
        </w:rPr>
      </w:pPr>
      <w:r>
        <w:rPr>
          <w:rFonts w:ascii="Times New Roman" w:eastAsia="Calibri" w:hAnsi="Times New Roman" w:cs="Times New Roman"/>
          <w:b/>
          <w:sz w:val="26"/>
          <w:szCs w:val="26"/>
          <w:shd w:val="clear" w:color="auto" w:fill="FFFFFF"/>
        </w:rPr>
        <w:t>231.</w:t>
      </w:r>
      <w:r>
        <w:rPr>
          <w:rFonts w:ascii="Times New Roman" w:eastAsia="Calibri" w:hAnsi="Times New Roman" w:cs="Times New Roman"/>
          <w:sz w:val="26"/>
          <w:szCs w:val="26"/>
          <w:shd w:val="clear" w:color="auto" w:fill="FFFFFF"/>
        </w:rPr>
        <w:t xml:space="preserve"> Уточнение ранее сформированного резерва отражается на дату его расчета дополнительной бухгалтерской записью (увеличение резерва), в случае его избыточности суммы признанного резерва или в случае прекращения выполнения условий признания резерва, неиспользованная сумма резерва списывается с отнесением на уменьшение расходов (финансового результата) текущего периода (уменьшение резерва). </w:t>
      </w:r>
      <w:r>
        <w:rPr>
          <w:rFonts w:ascii="Times New Roman" w:eastAsia="Times New Roman" w:hAnsi="Times New Roman" w:cs="Times New Roman"/>
          <w:i/>
          <w:sz w:val="20"/>
          <w:szCs w:val="20"/>
          <w:lang w:eastAsia="ru-RU"/>
        </w:rPr>
        <w:t>(в ред. приказа от 11.05.2023 № ОД-32)</w:t>
      </w:r>
    </w:p>
    <w:p w:rsidR="0027333F" w:rsidRDefault="00C962CA">
      <w:pPr>
        <w:pStyle w:val="1"/>
      </w:pPr>
      <w:r>
        <w:t>15. БУХГАЛТЕРСКАЯ (ФИНАНСОВАЯ) ОТЧЕТНОСТЬ</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232. </w:t>
      </w:r>
      <w:r>
        <w:rPr>
          <w:rFonts w:ascii="Times New Roman" w:eastAsia="Times New Roman" w:hAnsi="Times New Roman" w:cs="Times New Roman"/>
          <w:sz w:val="26"/>
          <w:szCs w:val="26"/>
          <w:lang w:eastAsia="ru-RU"/>
        </w:rPr>
        <w:t>Бухгалтерская (бюджетная) отчетность составляется на основании аналитического и синтетического учета по формам, в объеме и в сроки, установленные Комитетом по финансам администрации города Пыть-Яха, Инструкцией о порядке составления и представления годовой, квартальной и месячной отчетности об исполнении бюджетов бюджетной системы Российской Федерации (приказ Минфина России от 28 декабря 2010 г. № 191н),</w:t>
      </w:r>
      <w:r>
        <w:rPr>
          <w:rFonts w:ascii="Times New Roman" w:eastAsia="Times New Roman" w:hAnsi="Times New Roman" w:cs="Times New Roman"/>
          <w:lang w:eastAsia="ru-RU"/>
        </w:rPr>
        <w:t xml:space="preserve"> </w:t>
      </w:r>
      <w:r>
        <w:rPr>
          <w:rFonts w:ascii="Times New Roman" w:eastAsia="Times New Roman" w:hAnsi="Times New Roman" w:cs="Times New Roman"/>
          <w:sz w:val="26"/>
          <w:szCs w:val="26"/>
          <w:lang w:eastAsia="ru-RU"/>
        </w:rPr>
        <w:t xml:space="preserve">Инструкцией о порядке составления, представления годовой квартальной отчетности государственных (муниципальных) бюджетных и автономных учреждений (приказ Минфина России от 25 марта 2011 г. № 33н).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233.</w:t>
      </w:r>
      <w:r>
        <w:rPr>
          <w:rFonts w:ascii="Times New Roman" w:eastAsia="Times New Roman" w:hAnsi="Times New Roman" w:cs="Times New Roman"/>
          <w:sz w:val="26"/>
          <w:szCs w:val="26"/>
          <w:lang w:eastAsia="ru-RU"/>
        </w:rPr>
        <w:t xml:space="preserve"> Бухгалтерская отчетность подписывается руководителем субъекта централизованного учета и ответственными лицами Централизованной бухгалтерии.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234.</w:t>
      </w:r>
      <w:r>
        <w:rPr>
          <w:rFonts w:ascii="Times New Roman" w:eastAsia="Times New Roman" w:hAnsi="Times New Roman" w:cs="Times New Roman"/>
          <w:sz w:val="26"/>
          <w:szCs w:val="26"/>
          <w:lang w:eastAsia="ru-RU"/>
        </w:rPr>
        <w:t xml:space="preserve"> Бухгалтерская (бюджетная) отчетность составляется в электронном виде в информационной системе «Web-Консолидация». Бумажная копия комплекта отчетности хранится у заместителя главного бухгалтера Централизованной бухгалтерии.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ab/>
        <w:t>Руководитель и главный бухгалтер копии отчетности не подписывают. Бумажную копию подписывает сотрудник, который отвечает за распечатку электронных документов, и ставит на ней отметку «Копия электронного документа» (письмо Минфина от 03.06.2014 № 02-07-05/26571)</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Основание: часть 7.1 статьи 13 Закона от 06.12.2011 № 402-ФЗ.</w:t>
      </w:r>
    </w:p>
    <w:p w:rsidR="0027333F" w:rsidRDefault="00C962CA">
      <w:pPr>
        <w:autoSpaceDE w:val="0"/>
        <w:autoSpaceDN w:val="0"/>
        <w:adjustRightInd w:val="0"/>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235.</w:t>
      </w:r>
      <w:r>
        <w:rPr>
          <w:rFonts w:ascii="Times New Roman" w:eastAsia="Times New Roman" w:hAnsi="Times New Roman" w:cs="Times New Roman"/>
          <w:sz w:val="26"/>
          <w:szCs w:val="26"/>
          <w:lang w:eastAsia="ru-RU"/>
        </w:rPr>
        <w:t xml:space="preserve"> Централизованная бухгалтерия не несет ответственности за искажение показателей бухгалтерской отчетности в случае, если такое искажение допущено в результате несоответствия составленных субъектом централизованного учета первичных учетных документов свершившимся фактам хозяйственной жизни и (или) не передачи либо несвоевременной передачи первичных учетных документов для регистрации содержащихся в них данных в регистрах бухгалтерского учета.   </w:t>
      </w:r>
    </w:p>
    <w:p w:rsidR="0027333F" w:rsidRDefault="0027333F">
      <w:pPr>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27333F" w:rsidRDefault="00C962CA">
      <w:pPr>
        <w:pStyle w:val="1"/>
      </w:pPr>
      <w:r>
        <w:t>16. ПОРЯДОК ПРИЗНАНИЯ В БУХГАЛТЕРСКОМ УЧЕТЕ И РАСКРЫТИЯ В БУХГАЛТЕРСКОЙ ОТЧЕТНОСТИ СОБЫТИЙ ПОСЛЕ ОТЧЕТНОЙ ДАТЫ</w:t>
      </w:r>
    </w:p>
    <w:p w:rsidR="0027333F" w:rsidRDefault="00C962C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236.</w:t>
      </w:r>
      <w:r>
        <w:rPr>
          <w:rFonts w:ascii="Times New Roman" w:eastAsia="Times New Roman" w:hAnsi="Times New Roman" w:cs="Times New Roman"/>
          <w:sz w:val="26"/>
          <w:szCs w:val="26"/>
          <w:lang w:eastAsia="ru-RU"/>
        </w:rPr>
        <w:t xml:space="preserve"> В данные бухгалтерского (бюджетного) учета за отчетный год включается информация о событиях после отчетной даты -</w:t>
      </w:r>
      <w:r>
        <w:rPr>
          <w:rFonts w:ascii="Times New Roman" w:eastAsia="Times New Roman" w:hAnsi="Times New Roman" w:cs="Times New Roman"/>
          <w:color w:val="00B050"/>
          <w:sz w:val="26"/>
          <w:szCs w:val="26"/>
          <w:lang w:eastAsia="ru-RU"/>
        </w:rPr>
        <w:t xml:space="preserve"> </w:t>
      </w:r>
      <w:r>
        <w:rPr>
          <w:rFonts w:ascii="Times New Roman" w:eastAsia="Times New Roman" w:hAnsi="Times New Roman" w:cs="Times New Roman"/>
          <w:sz w:val="26"/>
          <w:szCs w:val="26"/>
          <w:lang w:eastAsia="ru-RU"/>
        </w:rPr>
        <w:t>существенных фактах хозяйственной жизни, которые произошли в период между отчетной датой и датой подписания или принятия бухгалтерской (финансовой) отчетности и оказали или могут оказать существенное влияние на финансовое состояние, движение денег или результаты деятельности учреждения (далее – События).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Факт хозяйственной жизни признается существенным, если без знания о нем пользователи отчетности не могут достоверно оценить финансовое состояние, движение денежных средств или результаты деятельности учреждения. Оценивает существенность влияний и квалифицирует событие после отчетной даты заместитель главного бухгалтера по согласованию с органом, осуществляющим полномочия учредителя.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237.</w:t>
      </w:r>
      <w:r>
        <w:rPr>
          <w:rFonts w:ascii="Times New Roman" w:eastAsia="Times New Roman" w:hAnsi="Times New Roman" w:cs="Times New Roman"/>
          <w:sz w:val="26"/>
          <w:szCs w:val="26"/>
          <w:lang w:eastAsia="ru-RU"/>
        </w:rPr>
        <w:t xml:space="preserve"> Событиями после отчетной даты признаются: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события, которые подтверждают существовавшие на отчетную дату хозяйственные условия учреждения. Учреждение применяет перечень таких событий в пункте 7 СГС</w:t>
      </w:r>
      <w:r>
        <w:rPr>
          <w:rFonts w:ascii="Times New Roman" w:eastAsia="Times New Roman" w:hAnsi="Times New Roman" w:cs="Times New Roman"/>
          <w:color w:val="0000FF"/>
          <w:sz w:val="26"/>
          <w:szCs w:val="26"/>
          <w:lang w:eastAsia="ru-RU"/>
        </w:rPr>
        <w:t xml:space="preserve"> </w:t>
      </w:r>
      <w:r>
        <w:rPr>
          <w:rFonts w:ascii="Times New Roman" w:eastAsia="Times New Roman" w:hAnsi="Times New Roman" w:cs="Times New Roman"/>
          <w:sz w:val="26"/>
          <w:szCs w:val="26"/>
          <w:lang w:eastAsia="ru-RU"/>
        </w:rPr>
        <w:t>«События после отчетной даты»;</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события, которые указывают на условия хозяйственной деятельности, факты хозяйственной жизни или обстоятельства, возникшие после отчетной даты. Учреждение применяет перечень таких событий, приведенный в пункте 7 СГС «События после отчетной даты».</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Документы по расходам, поставкам декабря, полученные и подписанные в январе, по решению заместителя главного бухгалтера могут отражаться 31 декабря как события после отчетной даты. </w:t>
      </w:r>
      <w:r>
        <w:rPr>
          <w:rFonts w:ascii="Times New Roman" w:eastAsia="Times New Roman" w:hAnsi="Times New Roman" w:cs="Times New Roman"/>
          <w:i/>
          <w:sz w:val="20"/>
          <w:szCs w:val="20"/>
          <w:lang w:eastAsia="ru-RU"/>
        </w:rPr>
        <w:t>(в ред. приказа от 27.12.2023 № ОД-89)</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238. </w:t>
      </w:r>
      <w:r>
        <w:rPr>
          <w:rFonts w:ascii="Times New Roman" w:eastAsia="Times New Roman" w:hAnsi="Times New Roman" w:cs="Times New Roman"/>
          <w:sz w:val="26"/>
          <w:szCs w:val="26"/>
          <w:lang w:eastAsia="ru-RU"/>
        </w:rPr>
        <w:t>Событие отражается в учете и отчетности в следующем порядке:</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Событие, которое подтверждает хозяйственные условия, существовавшие на отчетную дату, отражается в учете отчетного</w:t>
      </w:r>
      <w:r>
        <w:rPr>
          <w:rFonts w:ascii="Times New Roman" w:eastAsia="Times New Roman" w:hAnsi="Times New Roman" w:cs="Times New Roman"/>
          <w:color w:val="00B050"/>
          <w:sz w:val="26"/>
          <w:szCs w:val="26"/>
          <w:lang w:eastAsia="ru-RU"/>
        </w:rPr>
        <w:t xml:space="preserve"> </w:t>
      </w:r>
      <w:r>
        <w:rPr>
          <w:rFonts w:ascii="Times New Roman" w:eastAsia="Times New Roman" w:hAnsi="Times New Roman" w:cs="Times New Roman"/>
          <w:sz w:val="26"/>
          <w:szCs w:val="26"/>
          <w:lang w:eastAsia="ru-RU"/>
        </w:rPr>
        <w:t>периода. При этом делается:</w:t>
      </w: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дополнительная бухгалтерская запись, которая отражает это событие,</w:t>
      </w: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либо запись способом «красное сторно» и (или) дополнительная бухгалтерская запись на сумму, отраженную в учете.</w:t>
      </w:r>
    </w:p>
    <w:p w:rsidR="0027333F" w:rsidRDefault="00C962CA">
      <w:pPr>
        <w:autoSpaceDE w:val="0"/>
        <w:autoSpaceDN w:val="0"/>
        <w:adjustRightInd w:val="0"/>
        <w:spacing w:after="120" w:line="240" w:lineRule="auto"/>
        <w:ind w:firstLine="53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 xml:space="preserve">События отражаются в регистрах бюджетного учета в последний день отчетного периода до заключительных операций по закрытию счетов. Данные бухгалтерского (бюджетного) учета отражаются в соответствующих формах отчетности с учетом событий после отчетной даты. </w:t>
      </w:r>
    </w:p>
    <w:p w:rsidR="0027333F" w:rsidRDefault="00C962CA">
      <w:pPr>
        <w:autoSpaceDE w:val="0"/>
        <w:autoSpaceDN w:val="0"/>
        <w:adjustRightInd w:val="0"/>
        <w:spacing w:after="120" w:line="240" w:lineRule="auto"/>
        <w:ind w:firstLine="53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В разделе 5 текстовой части пояснительной записки раскрывается информация о Событии и его оценке в денежном выражении. </w:t>
      </w:r>
    </w:p>
    <w:p w:rsidR="0027333F" w:rsidRDefault="00C962CA">
      <w:pPr>
        <w:autoSpaceDE w:val="0"/>
        <w:autoSpaceDN w:val="0"/>
        <w:adjustRightInd w:val="0"/>
        <w:spacing w:before="240" w:after="120" w:line="240" w:lineRule="auto"/>
        <w:jc w:val="both"/>
        <w:rPr>
          <w:rFonts w:ascii="Times New Roman" w:eastAsia="Times New Roman" w:hAnsi="Times New Roman" w:cs="Times New Roman"/>
          <w:strike/>
          <w:sz w:val="26"/>
          <w:szCs w:val="26"/>
          <w:lang w:eastAsia="ru-RU"/>
        </w:rPr>
      </w:pPr>
      <w:r>
        <w:rPr>
          <w:rFonts w:ascii="Times New Roman" w:eastAsia="Times New Roman" w:hAnsi="Times New Roman" w:cs="Times New Roman"/>
          <w:b/>
          <w:sz w:val="26"/>
          <w:szCs w:val="26"/>
          <w:lang w:eastAsia="ru-RU"/>
        </w:rPr>
        <w:tab/>
      </w:r>
      <w:r>
        <w:rPr>
          <w:rFonts w:ascii="Times New Roman" w:eastAsia="Times New Roman" w:hAnsi="Times New Roman" w:cs="Times New Roman"/>
          <w:sz w:val="26"/>
          <w:szCs w:val="26"/>
          <w:lang w:eastAsia="ru-RU"/>
        </w:rPr>
        <w:t xml:space="preserve">Событие, указывающее на возникшие после отчетной даты хозяйственные условия, отражается в бухгалтерском (бюджетном) учете периода, следующего за отчетным. </w:t>
      </w:r>
    </w:p>
    <w:p w:rsidR="0027333F" w:rsidRDefault="00C962CA">
      <w:pPr>
        <w:autoSpaceDE w:val="0"/>
        <w:autoSpaceDN w:val="0"/>
        <w:adjustRightInd w:val="0"/>
        <w:spacing w:after="120" w:line="240" w:lineRule="auto"/>
        <w:ind w:firstLine="53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Аналогичным образом отражается событие, которое не отражено в учете и отчетности отчетного периода из-за соблюдения сроков представления отчетности или из-за позднего поступления первичных учетных документов. При этом информация о таком событии и его денежная оценка приводятся в разделе 5 текстовой части пояснительной записки.</w:t>
      </w:r>
    </w:p>
    <w:p w:rsidR="0027333F" w:rsidRDefault="00C962CA">
      <w:pPr>
        <w:pStyle w:val="1"/>
      </w:pPr>
      <w:r>
        <w:t xml:space="preserve">17. ПОРЯДОК И СРОКИ ПРОВЕДЕНИЯ </w:t>
      </w:r>
      <w:r>
        <w:rPr>
          <w:color w:val="000000"/>
        </w:rPr>
        <w:t xml:space="preserve">ИНВЕНТАРИЗАЦИЯ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239.</w:t>
      </w:r>
      <w:r>
        <w:rPr>
          <w:rFonts w:ascii="Times New Roman" w:eastAsia="Times New Roman" w:hAnsi="Times New Roman" w:cs="Times New Roman"/>
          <w:sz w:val="26"/>
          <w:szCs w:val="26"/>
          <w:lang w:eastAsia="ru-RU"/>
        </w:rPr>
        <w:t xml:space="preserve"> Основной целью инвентаризации является подтверждение соответствия данных об объектах инвентаризации, отраженных в регистрах бухгалтерского учета, фактическому наличию у субъекта учета соответствующих объектов.</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240.</w:t>
      </w:r>
      <w:r>
        <w:rPr>
          <w:rFonts w:ascii="Times New Roman" w:eastAsia="Times New Roman" w:hAnsi="Times New Roman" w:cs="Times New Roman"/>
          <w:sz w:val="26"/>
          <w:szCs w:val="26"/>
          <w:lang w:eastAsia="ru-RU"/>
        </w:rPr>
        <w:t xml:space="preserve"> Учреждение проводит инвентаризацию:</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случаях, установленных в пунктах 31 и 32 приложения №1 к СГС «Учетная политика, оценочные значения и ошибки» - обязательная инвентаризация;</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других случаях по решению о проведении инвентаризации (ф.0510439).</w:t>
      </w:r>
    </w:p>
    <w:p w:rsidR="0027333F" w:rsidRDefault="00C962CA">
      <w:pPr>
        <w:spacing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i/>
          <w:sz w:val="20"/>
          <w:szCs w:val="20"/>
          <w:lang w:eastAsia="ru-RU"/>
        </w:rPr>
        <w:t xml:space="preserve"> (в ред. приказа от 27.12.2023 № ОД-89)</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241.</w:t>
      </w:r>
      <w:r>
        <w:rPr>
          <w:rFonts w:ascii="Times New Roman" w:eastAsia="Times New Roman" w:hAnsi="Times New Roman" w:cs="Times New Roman"/>
          <w:bCs/>
          <w:sz w:val="26"/>
          <w:szCs w:val="26"/>
          <w:lang w:eastAsia="ru-RU"/>
        </w:rPr>
        <w:t xml:space="preserve"> Для отражения результатов проведенной в субъекте централизованного учета инвентаризации объектов нефинансовых активов применяется Инвентаризационная опись (сличительная ведомость) по объектам нефинансовых активов (ф.0510466). В гр.8 и гр.9 Инвентаризационной описи (сличительной ведомости) по объектам нефинансовых активов (ф.0510466) статус объекта учета и целевая функция указывается по их наименованию. По различным группам (видам) нефинансовых активов формируются отдельные Инвентаризационные описи (сличительные ведомости) по объектам нефинансовых активов (ф.0510466). При смене ответственного лица одновременно составляется Накладная на внутреннее перемещение объектов нефинансовых активов (ф.0510450). </w:t>
      </w:r>
      <w:r>
        <w:rPr>
          <w:rFonts w:ascii="Times New Roman" w:eastAsia="Times New Roman" w:hAnsi="Times New Roman" w:cs="Times New Roman"/>
          <w:i/>
          <w:sz w:val="20"/>
          <w:szCs w:val="20"/>
          <w:lang w:eastAsia="ru-RU"/>
        </w:rPr>
        <w:t>(в ред. приказа от 27.12.2023 № ОД-89)</w:t>
      </w: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6"/>
          <w:szCs w:val="26"/>
          <w:lang w:eastAsia="ru-RU"/>
        </w:rPr>
      </w:pP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ab/>
        <w:t>Применяемая кодировка статуса и целевой функции объектов:</w:t>
      </w:r>
    </w:p>
    <w:tbl>
      <w:tblPr>
        <w:tblW w:w="9500"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678"/>
        <w:gridCol w:w="4822"/>
      </w:tblGrid>
      <w:tr w:rsidR="0027333F">
        <w:tc>
          <w:tcPr>
            <w:tcW w:w="4678" w:type="dxa"/>
            <w:tcBorders>
              <w:top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Статус объекта</w:t>
            </w:r>
          </w:p>
        </w:tc>
        <w:tc>
          <w:tcPr>
            <w:tcW w:w="4822" w:type="dxa"/>
            <w:tcBorders>
              <w:top w:val="single" w:sz="4" w:space="0" w:color="auto"/>
              <w:left w:val="single" w:sz="4" w:space="0" w:color="auto"/>
              <w:bottom w:val="single" w:sz="4" w:space="0" w:color="auto"/>
            </w:tcBorders>
            <w:vAlign w:val="center"/>
          </w:tcPr>
          <w:p w:rsidR="0027333F" w:rsidRDefault="00C962CA">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Целевая функция</w:t>
            </w:r>
          </w:p>
        </w:tc>
      </w:tr>
      <w:tr w:rsidR="0027333F">
        <w:tc>
          <w:tcPr>
            <w:tcW w:w="9500" w:type="dxa"/>
            <w:gridSpan w:val="2"/>
            <w:tcBorders>
              <w:top w:val="single" w:sz="4" w:space="0" w:color="auto"/>
              <w:bottom w:val="single" w:sz="4" w:space="0" w:color="auto"/>
            </w:tcBorders>
          </w:tcPr>
          <w:p w:rsidR="0027333F" w:rsidRDefault="00C962CA">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b/>
                <w:bCs/>
                <w:sz w:val="24"/>
                <w:szCs w:val="24"/>
                <w:lang w:eastAsia="ru-RU"/>
              </w:rPr>
              <w:t xml:space="preserve">Основные средства </w:t>
            </w:r>
          </w:p>
        </w:tc>
      </w:tr>
      <w:tr w:rsidR="0027333F">
        <w:tc>
          <w:tcPr>
            <w:tcW w:w="4678" w:type="dxa"/>
            <w:tcBorders>
              <w:top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В эксплуатации</w:t>
            </w:r>
          </w:p>
        </w:tc>
        <w:tc>
          <w:tcPr>
            <w:tcW w:w="4822" w:type="dxa"/>
            <w:tcBorders>
              <w:top w:val="single" w:sz="4" w:space="0" w:color="auto"/>
              <w:left w:val="single" w:sz="4" w:space="0" w:color="auto"/>
              <w:bottom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Продолжить эксплуатацию</w:t>
            </w:r>
          </w:p>
        </w:tc>
      </w:tr>
      <w:tr w:rsidR="0027333F">
        <w:tc>
          <w:tcPr>
            <w:tcW w:w="4678" w:type="dxa"/>
            <w:tcBorders>
              <w:top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Требуется ремонт</w:t>
            </w:r>
          </w:p>
        </w:tc>
        <w:tc>
          <w:tcPr>
            <w:tcW w:w="4822" w:type="dxa"/>
            <w:tcBorders>
              <w:top w:val="single" w:sz="4" w:space="0" w:color="auto"/>
              <w:left w:val="single" w:sz="4" w:space="0" w:color="auto"/>
              <w:bottom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Ремонт</w:t>
            </w:r>
          </w:p>
        </w:tc>
      </w:tr>
      <w:tr w:rsidR="0027333F">
        <w:tc>
          <w:tcPr>
            <w:tcW w:w="4678" w:type="dxa"/>
            <w:tcBorders>
              <w:top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Не соответствует требованиям эксплуатации</w:t>
            </w:r>
          </w:p>
        </w:tc>
        <w:tc>
          <w:tcPr>
            <w:tcW w:w="4822" w:type="dxa"/>
            <w:tcBorders>
              <w:top w:val="single" w:sz="4" w:space="0" w:color="auto"/>
              <w:left w:val="single" w:sz="4" w:space="0" w:color="auto"/>
              <w:bottom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Введение в эксплуатацию</w:t>
            </w:r>
          </w:p>
        </w:tc>
      </w:tr>
      <w:tr w:rsidR="0027333F">
        <w:tc>
          <w:tcPr>
            <w:tcW w:w="4678" w:type="dxa"/>
            <w:tcBorders>
              <w:top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Не введен в эксплуатацию</w:t>
            </w:r>
          </w:p>
        </w:tc>
        <w:tc>
          <w:tcPr>
            <w:tcW w:w="4822" w:type="dxa"/>
            <w:tcBorders>
              <w:top w:val="single" w:sz="4" w:space="0" w:color="auto"/>
              <w:left w:val="single" w:sz="4" w:space="0" w:color="auto"/>
              <w:bottom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 xml:space="preserve">Дооснащение (дооборудование) </w:t>
            </w:r>
          </w:p>
        </w:tc>
      </w:tr>
      <w:tr w:rsidR="0027333F">
        <w:tc>
          <w:tcPr>
            <w:tcW w:w="4678" w:type="dxa"/>
            <w:tcBorders>
              <w:top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Находится на консервации</w:t>
            </w:r>
          </w:p>
        </w:tc>
        <w:tc>
          <w:tcPr>
            <w:tcW w:w="4822" w:type="dxa"/>
            <w:tcBorders>
              <w:top w:val="single" w:sz="4" w:space="0" w:color="auto"/>
              <w:left w:val="single" w:sz="4" w:space="0" w:color="auto"/>
              <w:bottom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Модернизация</w:t>
            </w:r>
          </w:p>
        </w:tc>
      </w:tr>
      <w:tr w:rsidR="0027333F">
        <w:tc>
          <w:tcPr>
            <w:tcW w:w="4678" w:type="dxa"/>
            <w:tcBorders>
              <w:top w:val="single" w:sz="4" w:space="0" w:color="auto"/>
              <w:bottom w:val="single" w:sz="4" w:space="0" w:color="auto"/>
              <w:right w:val="single" w:sz="4" w:space="0" w:color="auto"/>
            </w:tcBorders>
          </w:tcPr>
          <w:p w:rsidR="0027333F" w:rsidRDefault="0027333F">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p>
        </w:tc>
        <w:tc>
          <w:tcPr>
            <w:tcW w:w="4822" w:type="dxa"/>
            <w:tcBorders>
              <w:top w:val="single" w:sz="4" w:space="0" w:color="auto"/>
              <w:left w:val="single" w:sz="4" w:space="0" w:color="auto"/>
              <w:bottom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Списание</w:t>
            </w:r>
          </w:p>
        </w:tc>
      </w:tr>
      <w:tr w:rsidR="0027333F">
        <w:tc>
          <w:tcPr>
            <w:tcW w:w="4678" w:type="dxa"/>
            <w:tcBorders>
              <w:top w:val="single" w:sz="4" w:space="0" w:color="auto"/>
              <w:bottom w:val="single" w:sz="4" w:space="0" w:color="auto"/>
              <w:right w:val="single" w:sz="4" w:space="0" w:color="auto"/>
            </w:tcBorders>
          </w:tcPr>
          <w:p w:rsidR="0027333F" w:rsidRDefault="0027333F">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p>
        </w:tc>
        <w:tc>
          <w:tcPr>
            <w:tcW w:w="4822" w:type="dxa"/>
            <w:tcBorders>
              <w:top w:val="single" w:sz="4" w:space="0" w:color="auto"/>
              <w:left w:val="single" w:sz="4" w:space="0" w:color="auto"/>
              <w:bottom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Утилизация</w:t>
            </w:r>
          </w:p>
        </w:tc>
      </w:tr>
      <w:tr w:rsidR="0027333F">
        <w:tc>
          <w:tcPr>
            <w:tcW w:w="4678" w:type="dxa"/>
            <w:tcBorders>
              <w:top w:val="single" w:sz="4" w:space="0" w:color="auto"/>
              <w:bottom w:val="single" w:sz="4" w:space="0" w:color="auto"/>
              <w:right w:val="single" w:sz="4" w:space="0" w:color="auto"/>
            </w:tcBorders>
          </w:tcPr>
          <w:p w:rsidR="0027333F" w:rsidRDefault="0027333F">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p>
        </w:tc>
        <w:tc>
          <w:tcPr>
            <w:tcW w:w="4822" w:type="dxa"/>
            <w:tcBorders>
              <w:top w:val="single" w:sz="4" w:space="0" w:color="auto"/>
              <w:left w:val="single" w:sz="4" w:space="0" w:color="auto"/>
              <w:bottom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Перевод в другую категорию</w:t>
            </w:r>
          </w:p>
        </w:tc>
      </w:tr>
      <w:tr w:rsidR="0027333F">
        <w:tc>
          <w:tcPr>
            <w:tcW w:w="4678" w:type="dxa"/>
            <w:tcBorders>
              <w:top w:val="single" w:sz="4" w:space="0" w:color="auto"/>
              <w:bottom w:val="single" w:sz="4" w:space="0" w:color="auto"/>
              <w:right w:val="single" w:sz="4" w:space="0" w:color="auto"/>
            </w:tcBorders>
          </w:tcPr>
          <w:p w:rsidR="0027333F" w:rsidRDefault="0027333F">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p>
        </w:tc>
        <w:tc>
          <w:tcPr>
            <w:tcW w:w="4822" w:type="dxa"/>
            <w:tcBorders>
              <w:top w:val="single" w:sz="4" w:space="0" w:color="auto"/>
              <w:left w:val="single" w:sz="4" w:space="0" w:color="auto"/>
              <w:bottom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Консервация объекта</w:t>
            </w:r>
          </w:p>
        </w:tc>
      </w:tr>
      <w:tr w:rsidR="0027333F">
        <w:tc>
          <w:tcPr>
            <w:tcW w:w="9500" w:type="dxa"/>
            <w:gridSpan w:val="2"/>
            <w:tcBorders>
              <w:top w:val="single" w:sz="4" w:space="0" w:color="auto"/>
              <w:bottom w:val="single" w:sz="4" w:space="0" w:color="auto"/>
            </w:tcBorders>
          </w:tcPr>
          <w:p w:rsidR="0027333F" w:rsidRDefault="00C962CA">
            <w:pPr>
              <w:widowControl w:val="0"/>
              <w:autoSpaceDE w:val="0"/>
              <w:autoSpaceDN w:val="0"/>
              <w:adjustRightInd w:val="0"/>
              <w:spacing w:after="0" w:line="240" w:lineRule="auto"/>
              <w:jc w:val="center"/>
              <w:rPr>
                <w:rFonts w:ascii="Times New Roman CYR" w:eastAsia="Times New Roman" w:hAnsi="Times New Roman CYR" w:cs="Times New Roman CYR"/>
                <w:b/>
                <w:sz w:val="24"/>
                <w:szCs w:val="24"/>
                <w:lang w:eastAsia="ru-RU"/>
              </w:rPr>
            </w:pPr>
            <w:r>
              <w:rPr>
                <w:rFonts w:ascii="Times New Roman" w:eastAsia="Times New Roman" w:hAnsi="Times New Roman" w:cs="Times New Roman"/>
                <w:b/>
                <w:sz w:val="26"/>
                <w:szCs w:val="26"/>
                <w:lang w:eastAsia="ru-RU"/>
              </w:rPr>
              <w:t>Нематериальные активы</w:t>
            </w:r>
          </w:p>
        </w:tc>
      </w:tr>
      <w:tr w:rsidR="0027333F">
        <w:tc>
          <w:tcPr>
            <w:tcW w:w="4678" w:type="dxa"/>
            <w:tcBorders>
              <w:top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В эксплуатации</w:t>
            </w:r>
          </w:p>
        </w:tc>
        <w:tc>
          <w:tcPr>
            <w:tcW w:w="4822" w:type="dxa"/>
            <w:tcBorders>
              <w:top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Модернизация</w:t>
            </w:r>
          </w:p>
        </w:tc>
      </w:tr>
      <w:tr w:rsidR="0027333F">
        <w:tc>
          <w:tcPr>
            <w:tcW w:w="4678" w:type="dxa"/>
            <w:tcBorders>
              <w:top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Не соответствует требованиям эксплуатации</w:t>
            </w:r>
          </w:p>
        </w:tc>
        <w:tc>
          <w:tcPr>
            <w:tcW w:w="4822" w:type="dxa"/>
            <w:tcBorders>
              <w:top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Списание</w:t>
            </w:r>
          </w:p>
        </w:tc>
      </w:tr>
      <w:tr w:rsidR="0027333F">
        <w:tc>
          <w:tcPr>
            <w:tcW w:w="4678" w:type="dxa"/>
            <w:tcBorders>
              <w:top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Не введен в эксплуатацию</w:t>
            </w:r>
          </w:p>
        </w:tc>
        <w:tc>
          <w:tcPr>
            <w:tcW w:w="4822" w:type="dxa"/>
            <w:tcBorders>
              <w:top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Продолжить использование</w:t>
            </w:r>
          </w:p>
        </w:tc>
      </w:tr>
      <w:tr w:rsidR="0027333F">
        <w:tc>
          <w:tcPr>
            <w:tcW w:w="4678" w:type="dxa"/>
            <w:tcBorders>
              <w:top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Требуется модернизация</w:t>
            </w:r>
          </w:p>
        </w:tc>
        <w:tc>
          <w:tcPr>
            <w:tcW w:w="4822" w:type="dxa"/>
            <w:tcBorders>
              <w:top w:val="single" w:sz="4" w:space="0" w:color="auto"/>
              <w:left w:val="single" w:sz="4" w:space="0" w:color="auto"/>
              <w:bottom w:val="single" w:sz="4" w:space="0" w:color="auto"/>
            </w:tcBorders>
          </w:tcPr>
          <w:p w:rsidR="0027333F" w:rsidRDefault="0027333F">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p>
        </w:tc>
      </w:tr>
      <w:tr w:rsidR="0027333F">
        <w:tc>
          <w:tcPr>
            <w:tcW w:w="9500" w:type="dxa"/>
            <w:gridSpan w:val="2"/>
            <w:tcBorders>
              <w:top w:val="single" w:sz="4" w:space="0" w:color="auto"/>
              <w:bottom w:val="single" w:sz="4" w:space="0" w:color="auto"/>
            </w:tcBorders>
          </w:tcPr>
          <w:p w:rsidR="0027333F" w:rsidRDefault="00C962CA">
            <w:pPr>
              <w:widowControl w:val="0"/>
              <w:autoSpaceDE w:val="0"/>
              <w:autoSpaceDN w:val="0"/>
              <w:adjustRightInd w:val="0"/>
              <w:spacing w:after="0" w:line="240" w:lineRule="auto"/>
              <w:jc w:val="center"/>
              <w:rPr>
                <w:rFonts w:ascii="Times New Roman CYR" w:eastAsia="Times New Roman" w:hAnsi="Times New Roman CYR" w:cs="Times New Roman CYR"/>
                <w:b/>
                <w:sz w:val="24"/>
                <w:szCs w:val="24"/>
                <w:lang w:eastAsia="ru-RU"/>
              </w:rPr>
            </w:pPr>
            <w:r>
              <w:rPr>
                <w:rFonts w:ascii="Times New Roman CYR" w:eastAsia="Times New Roman" w:hAnsi="Times New Roman CYR" w:cs="Times New Roman CYR"/>
                <w:b/>
                <w:sz w:val="24"/>
                <w:szCs w:val="24"/>
                <w:lang w:eastAsia="ru-RU"/>
              </w:rPr>
              <w:t>Объекты незавершенного строительства</w:t>
            </w:r>
          </w:p>
        </w:tc>
      </w:tr>
      <w:tr w:rsidR="0027333F">
        <w:tc>
          <w:tcPr>
            <w:tcW w:w="4678" w:type="dxa"/>
            <w:tcBorders>
              <w:top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Строительство (приобретение) ведется</w:t>
            </w:r>
          </w:p>
        </w:tc>
        <w:tc>
          <w:tcPr>
            <w:tcW w:w="4822" w:type="dxa"/>
            <w:tcBorders>
              <w:top w:val="single" w:sz="4" w:space="0" w:color="auto"/>
              <w:left w:val="single" w:sz="4" w:space="0" w:color="auto"/>
              <w:bottom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Завершение строительства (реконструкции, технического перевооружения)</w:t>
            </w:r>
          </w:p>
        </w:tc>
      </w:tr>
      <w:tr w:rsidR="0027333F">
        <w:tc>
          <w:tcPr>
            <w:tcW w:w="4678" w:type="dxa"/>
            <w:tcBorders>
              <w:top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Объект законсервирован</w:t>
            </w:r>
          </w:p>
        </w:tc>
        <w:tc>
          <w:tcPr>
            <w:tcW w:w="4822" w:type="dxa"/>
            <w:tcBorders>
              <w:top w:val="single" w:sz="4" w:space="0" w:color="auto"/>
              <w:left w:val="single" w:sz="4" w:space="0" w:color="auto"/>
              <w:bottom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Приватизация (продажа) объекта незавершенного строительства</w:t>
            </w:r>
          </w:p>
        </w:tc>
      </w:tr>
      <w:tr w:rsidR="0027333F">
        <w:tc>
          <w:tcPr>
            <w:tcW w:w="4678" w:type="dxa"/>
            <w:tcBorders>
              <w:top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Строительство объекта приостановлено без консервации</w:t>
            </w:r>
          </w:p>
        </w:tc>
        <w:tc>
          <w:tcPr>
            <w:tcW w:w="4822" w:type="dxa"/>
            <w:tcBorders>
              <w:top w:val="single" w:sz="4" w:space="0" w:color="auto"/>
              <w:left w:val="single" w:sz="4" w:space="0" w:color="auto"/>
              <w:bottom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Консервация объекта незавершенного строительства</w:t>
            </w:r>
          </w:p>
        </w:tc>
      </w:tr>
      <w:tr w:rsidR="0027333F">
        <w:tc>
          <w:tcPr>
            <w:tcW w:w="4678" w:type="dxa"/>
            <w:tcBorders>
              <w:top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Передается в собственность иному публично-правовому образованию</w:t>
            </w:r>
          </w:p>
        </w:tc>
        <w:tc>
          <w:tcPr>
            <w:tcW w:w="4822" w:type="dxa"/>
            <w:tcBorders>
              <w:top w:val="single" w:sz="4" w:space="0" w:color="auto"/>
              <w:left w:val="single" w:sz="4" w:space="0" w:color="auto"/>
              <w:bottom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Передача объекта незавершенного строительства другим субъектам хозяйственной деятельности</w:t>
            </w:r>
          </w:p>
        </w:tc>
      </w:tr>
      <w:tr w:rsidR="0027333F">
        <w:tc>
          <w:tcPr>
            <w:tcW w:w="9500" w:type="dxa"/>
            <w:gridSpan w:val="2"/>
            <w:tcBorders>
              <w:top w:val="single" w:sz="4" w:space="0" w:color="auto"/>
              <w:bottom w:val="single" w:sz="4" w:space="0" w:color="auto"/>
            </w:tcBorders>
          </w:tcPr>
          <w:p w:rsidR="0027333F" w:rsidRDefault="00C962CA">
            <w:pPr>
              <w:widowControl w:val="0"/>
              <w:autoSpaceDE w:val="0"/>
              <w:autoSpaceDN w:val="0"/>
              <w:adjustRightInd w:val="0"/>
              <w:spacing w:after="0" w:line="240" w:lineRule="auto"/>
              <w:jc w:val="center"/>
              <w:rPr>
                <w:rFonts w:ascii="Times New Roman CYR" w:eastAsia="Times New Roman" w:hAnsi="Times New Roman CYR" w:cs="Times New Roman CYR"/>
                <w:b/>
                <w:sz w:val="24"/>
                <w:szCs w:val="24"/>
                <w:lang w:eastAsia="ru-RU"/>
              </w:rPr>
            </w:pPr>
            <w:r>
              <w:rPr>
                <w:rFonts w:ascii="Times New Roman CYR" w:eastAsia="Times New Roman" w:hAnsi="Times New Roman CYR" w:cs="Times New Roman CYR"/>
                <w:b/>
                <w:sz w:val="24"/>
                <w:szCs w:val="24"/>
                <w:lang w:eastAsia="ru-RU"/>
              </w:rPr>
              <w:t>Материальные запасы</w:t>
            </w:r>
          </w:p>
        </w:tc>
      </w:tr>
      <w:tr w:rsidR="0027333F">
        <w:tc>
          <w:tcPr>
            <w:tcW w:w="4678" w:type="dxa"/>
            <w:tcBorders>
              <w:top w:val="single" w:sz="4" w:space="0" w:color="auto"/>
              <w:left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В запасе (для использования)</w:t>
            </w:r>
          </w:p>
        </w:tc>
        <w:tc>
          <w:tcPr>
            <w:tcW w:w="4822" w:type="dxa"/>
            <w:tcBorders>
              <w:top w:val="single" w:sz="4" w:space="0" w:color="auto"/>
              <w:left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Использовать</w:t>
            </w:r>
          </w:p>
        </w:tc>
      </w:tr>
      <w:tr w:rsidR="0027333F">
        <w:tc>
          <w:tcPr>
            <w:tcW w:w="4678" w:type="dxa"/>
            <w:tcBorders>
              <w:top w:val="single" w:sz="4" w:space="0" w:color="auto"/>
              <w:left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В запасе (на хранении)</w:t>
            </w:r>
          </w:p>
        </w:tc>
        <w:tc>
          <w:tcPr>
            <w:tcW w:w="4822" w:type="dxa"/>
            <w:tcBorders>
              <w:top w:val="single" w:sz="4" w:space="0" w:color="auto"/>
              <w:left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Продолжить хранение</w:t>
            </w:r>
          </w:p>
        </w:tc>
      </w:tr>
      <w:tr w:rsidR="0027333F">
        <w:tc>
          <w:tcPr>
            <w:tcW w:w="4678" w:type="dxa"/>
            <w:tcBorders>
              <w:top w:val="single" w:sz="4" w:space="0" w:color="auto"/>
              <w:left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Ненадлежащего качества</w:t>
            </w:r>
          </w:p>
        </w:tc>
        <w:tc>
          <w:tcPr>
            <w:tcW w:w="4822" w:type="dxa"/>
            <w:tcBorders>
              <w:top w:val="single" w:sz="4" w:space="0" w:color="auto"/>
              <w:left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Ремонт</w:t>
            </w:r>
          </w:p>
        </w:tc>
      </w:tr>
      <w:tr w:rsidR="0027333F">
        <w:tc>
          <w:tcPr>
            <w:tcW w:w="4678" w:type="dxa"/>
            <w:tcBorders>
              <w:top w:val="single" w:sz="4" w:space="0" w:color="auto"/>
              <w:left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Поврежден/изношен</w:t>
            </w:r>
          </w:p>
        </w:tc>
        <w:tc>
          <w:tcPr>
            <w:tcW w:w="4822" w:type="dxa"/>
            <w:tcBorders>
              <w:top w:val="single" w:sz="4" w:space="0" w:color="auto"/>
              <w:left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Списание</w:t>
            </w:r>
          </w:p>
        </w:tc>
      </w:tr>
      <w:tr w:rsidR="0027333F">
        <w:tc>
          <w:tcPr>
            <w:tcW w:w="4678" w:type="dxa"/>
            <w:tcBorders>
              <w:top w:val="single" w:sz="4" w:space="0" w:color="auto"/>
              <w:left w:val="single" w:sz="4" w:space="0" w:color="auto"/>
              <w:bottom w:val="single" w:sz="4" w:space="0" w:color="auto"/>
              <w:right w:val="single" w:sz="4" w:space="0" w:color="auto"/>
            </w:tcBorders>
          </w:tcPr>
          <w:p w:rsidR="0027333F" w:rsidRDefault="00C962CA">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Истек срок хранения</w:t>
            </w:r>
          </w:p>
        </w:tc>
        <w:tc>
          <w:tcPr>
            <w:tcW w:w="4822" w:type="dxa"/>
            <w:tcBorders>
              <w:top w:val="single" w:sz="4" w:space="0" w:color="auto"/>
              <w:left w:val="single" w:sz="4" w:space="0" w:color="auto"/>
              <w:bottom w:val="single" w:sz="4" w:space="0" w:color="auto"/>
            </w:tcBorders>
          </w:tcPr>
          <w:p w:rsidR="0027333F" w:rsidRDefault="00C962CA">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Перевод в иную категорию</w:t>
            </w:r>
          </w:p>
        </w:tc>
      </w:tr>
    </w:tbl>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0B2F96" w:rsidRPr="00EE1563" w:rsidRDefault="000B2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jc w:val="both"/>
        <w:rPr>
          <w:rFonts w:ascii="Times New Roman" w:eastAsia="Times New Roman" w:hAnsi="Times New Roman" w:cs="Times New Roman"/>
          <w:sz w:val="26"/>
          <w:szCs w:val="26"/>
          <w:lang w:eastAsia="ru-RU"/>
        </w:rPr>
      </w:pPr>
      <w:r w:rsidRPr="00EE1563">
        <w:rPr>
          <w:rFonts w:ascii="Times New Roman" w:eastAsia="Times New Roman" w:hAnsi="Times New Roman" w:cs="Times New Roman"/>
          <w:b/>
          <w:sz w:val="26"/>
          <w:szCs w:val="26"/>
          <w:lang w:eastAsia="ru-RU"/>
        </w:rPr>
        <w:t xml:space="preserve">242. </w:t>
      </w:r>
      <w:r w:rsidRPr="00EE1563">
        <w:rPr>
          <w:rFonts w:ascii="Times New Roman" w:eastAsia="Times New Roman" w:hAnsi="Times New Roman" w:cs="Times New Roman"/>
          <w:sz w:val="26"/>
          <w:szCs w:val="26"/>
          <w:lang w:eastAsia="ru-RU"/>
        </w:rPr>
        <w:t xml:space="preserve">Для отражения результатов инвентаризации расчетов применяется Инвентаризационная опись расчетов с поставщиками и прочими дебиторами и кредиторами (ф.0510469).  </w:t>
      </w:r>
      <w:r w:rsidR="004B543E" w:rsidRPr="00EE1563">
        <w:rPr>
          <w:rFonts w:ascii="Times New Roman" w:eastAsia="Times New Roman" w:hAnsi="Times New Roman" w:cs="Times New Roman"/>
          <w:i/>
          <w:sz w:val="20"/>
          <w:szCs w:val="20"/>
          <w:lang w:eastAsia="ru-RU"/>
        </w:rPr>
        <w:t>(в ред. приказа от 27.12.2024 № 8-130-ОД-20)</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243.</w:t>
      </w:r>
      <w:r>
        <w:rPr>
          <w:rFonts w:ascii="Times New Roman" w:eastAsia="Times New Roman" w:hAnsi="Times New Roman" w:cs="Times New Roman"/>
          <w:sz w:val="26"/>
          <w:szCs w:val="26"/>
          <w:lang w:eastAsia="ru-RU"/>
        </w:rPr>
        <w:t xml:space="preserve"> Для отражения результатов инвентаризации кассы применяется Инвентаризационная опись наличных денежных средств (ф.0510467).</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244.</w:t>
      </w:r>
      <w:r>
        <w:rPr>
          <w:rFonts w:ascii="Times New Roman" w:eastAsia="Times New Roman" w:hAnsi="Times New Roman" w:cs="Times New Roman"/>
          <w:sz w:val="26"/>
          <w:szCs w:val="26"/>
          <w:lang w:eastAsia="ru-RU"/>
        </w:rPr>
        <w:t xml:space="preserve"> Для отражения результатов инвентаризации бланков строгой отчетности и денежных документов применяется Инвентаризационная опись (сличительная ведомость) бланков строгой отчетности и денежных документов (ф.0510465).</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245.</w:t>
      </w:r>
      <w:r>
        <w:rPr>
          <w:rFonts w:ascii="Times New Roman" w:eastAsia="Times New Roman" w:hAnsi="Times New Roman" w:cs="Times New Roman"/>
          <w:sz w:val="26"/>
          <w:szCs w:val="26"/>
          <w:lang w:eastAsia="ru-RU"/>
        </w:rPr>
        <w:t xml:space="preserve"> По результатам инвентаризации комиссией, назначенной приказом руководителя субъекта централизованного учета, составляется Акт о результатах инвентаризации (ф.0510463) (далее – Акт (ф.0510463).</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246.</w:t>
      </w:r>
      <w:r>
        <w:rPr>
          <w:rFonts w:ascii="Times New Roman" w:eastAsia="Times New Roman" w:hAnsi="Times New Roman" w:cs="Times New Roman"/>
          <w:sz w:val="26"/>
          <w:szCs w:val="26"/>
          <w:lang w:eastAsia="ru-RU"/>
        </w:rPr>
        <w:t xml:space="preserve"> Основанием для составления Акта (ф.0510463) являются инвентаризационные описи (сличительные ведомости).  </w:t>
      </w:r>
      <w:r>
        <w:rPr>
          <w:rFonts w:ascii="Times New Roman" w:eastAsia="Times New Roman" w:hAnsi="Times New Roman" w:cs="Times New Roman"/>
          <w:i/>
          <w:sz w:val="20"/>
          <w:szCs w:val="20"/>
          <w:lang w:eastAsia="ru-RU"/>
        </w:rPr>
        <w:t>(в ред. приказа от 27.12.2023 № ОД-89)</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247.</w:t>
      </w:r>
      <w:r>
        <w:rPr>
          <w:rFonts w:ascii="Times New Roman" w:eastAsia="Times New Roman" w:hAnsi="Times New Roman" w:cs="Times New Roman"/>
          <w:sz w:val="26"/>
          <w:szCs w:val="26"/>
          <w:lang w:eastAsia="ru-RU"/>
        </w:rPr>
        <w:t xml:space="preserve"> Акт (ф.0510463) подписывается членами инвентаризационной комиссии и утверждается руководителем субъекта централизованного учета.</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248.</w:t>
      </w:r>
      <w:r>
        <w:rPr>
          <w:rFonts w:ascii="Times New Roman" w:eastAsia="Times New Roman" w:hAnsi="Times New Roman" w:cs="Times New Roman"/>
          <w:sz w:val="26"/>
          <w:szCs w:val="26"/>
          <w:lang w:eastAsia="ru-RU"/>
        </w:rPr>
        <w:t xml:space="preserve"> При выявлении по результатам инвентаризации расхождений к Акту (ф.0510463) прилагается Ведомость расхождений по результатам инвентаризации (ф.0504092).</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tLeast"/>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lastRenderedPageBreak/>
        <w:t>249.</w:t>
      </w:r>
      <w:r>
        <w:rPr>
          <w:rFonts w:ascii="Times New Roman" w:eastAsia="Times New Roman" w:hAnsi="Times New Roman" w:cs="Times New Roman"/>
          <w:sz w:val="26"/>
          <w:szCs w:val="26"/>
          <w:lang w:eastAsia="ru-RU"/>
        </w:rPr>
        <w:t xml:space="preserve"> Выявленные при инвентаризации излишки приходуются по текущей оценочной стоимости на дату проведения инвентаризации. Результаты инвентаризации (излишки и недостачи) отражаются в учете и отчетности того месяца, в котором была закончена инвентаризация, а по годовой инвентаризации – в годовой бухгалтерской отчетности. Недостача материальных ценностей взыскивается с виновных лиц по текущей оценочной стоимости на дату проведения инвентаризации. Если виновное лицо не установлено, то недостача относится на финансовый результат текущей деятельности субъекта централизованной учета.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250.</w:t>
      </w:r>
      <w:r>
        <w:rPr>
          <w:rFonts w:ascii="Times New Roman" w:eastAsia="Times New Roman" w:hAnsi="Times New Roman" w:cs="Times New Roman"/>
          <w:sz w:val="26"/>
          <w:szCs w:val="26"/>
          <w:lang w:eastAsia="ru-RU"/>
        </w:rPr>
        <w:t xml:space="preserve"> Сроки проведения инвентаризации и состав инвентаризационной комиссии утверждается приказом руководителя субъекта централизованного учета.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251.</w:t>
      </w:r>
      <w:r>
        <w:rPr>
          <w:rFonts w:ascii="Times New Roman" w:eastAsia="Times New Roman" w:hAnsi="Times New Roman" w:cs="Times New Roman"/>
          <w:sz w:val="26"/>
          <w:szCs w:val="26"/>
          <w:lang w:eastAsia="ru-RU"/>
        </w:rPr>
        <w:t xml:space="preserve"> Порядок проведения инвентаризации активов, имущества, учитываемого на забалансовых счетах, обязательств и иных объектов бухгалтерского учета устанавливаются субъектами централизованного учета.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252.</w:t>
      </w:r>
      <w:r>
        <w:rPr>
          <w:rFonts w:ascii="Times New Roman" w:eastAsia="Times New Roman" w:hAnsi="Times New Roman" w:cs="Times New Roman"/>
          <w:sz w:val="26"/>
          <w:szCs w:val="26"/>
          <w:lang w:eastAsia="ru-RU"/>
        </w:rPr>
        <w:t xml:space="preserve"> Внеплановая инвентаризация кассы субъекта централизованного учета проводится не реже 1 раза в квартал.</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253.</w:t>
      </w:r>
      <w:r>
        <w:rPr>
          <w:rFonts w:ascii="Times New Roman" w:eastAsia="Times New Roman" w:hAnsi="Times New Roman" w:cs="Times New Roman"/>
          <w:sz w:val="26"/>
          <w:szCs w:val="26"/>
          <w:lang w:eastAsia="ru-RU"/>
        </w:rPr>
        <w:t xml:space="preserve"> Участие работников Централизованной бухгалтерии в инвентаризационных и рабочих инвентаризационных комиссиях не обязательно, проводится по согласованию с руководителем Централизованной бухгалтерии.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254.</w:t>
      </w:r>
      <w:r>
        <w:rPr>
          <w:rFonts w:ascii="Times New Roman" w:eastAsia="Times New Roman" w:hAnsi="Times New Roman" w:cs="Times New Roman"/>
          <w:sz w:val="26"/>
          <w:szCs w:val="26"/>
          <w:lang w:eastAsia="ru-RU"/>
        </w:rPr>
        <w:t xml:space="preserve"> Все материальные ценности, а также иные активы и обязательства, учитываемые на забалансовых счетах, инвентаризируются в порядке и сроки, установленные для объектов, учитываемых на балансе.</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255.</w:t>
      </w:r>
      <w:r>
        <w:rPr>
          <w:rFonts w:ascii="Times New Roman" w:eastAsia="Times New Roman" w:hAnsi="Times New Roman" w:cs="Times New Roman"/>
          <w:sz w:val="26"/>
          <w:szCs w:val="26"/>
          <w:lang w:eastAsia="ru-RU"/>
        </w:rPr>
        <w:t xml:space="preserve"> Инвентаризация драгоценных металлов и драгоценных камней проводится в соответствии с Инструкцией о порядке учета и хранения драгоценных металлов, драгоценным камней, продукции из них и ведения отчетности при их производстве, использования и обращения, утвержденной приказом Министерства финансов Российской Федерации от 09.12.2016 № 231н «Об утверждении Инструкции о порядке учета и хранения драгоценных металлов, драгоценных камней, продукции из них и ведения отчетности при их производстве, использовании и обращении».     </w:t>
      </w:r>
    </w:p>
    <w:p w:rsidR="0027333F" w:rsidRDefault="00C962CA">
      <w:pPr>
        <w:pStyle w:val="1"/>
      </w:pPr>
      <w:r>
        <w:rPr>
          <w:szCs w:val="26"/>
        </w:rPr>
        <w:t xml:space="preserve"> </w:t>
      </w:r>
      <w:r>
        <w:t xml:space="preserve">18. ПОРЯДОК ВНЕСЕНИЯ ИЗМЕНЕНИЙ В ЕДИНУЮ УЧЕТНУЮ ПОЛИТИКУ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256.</w:t>
      </w:r>
      <w:r>
        <w:rPr>
          <w:rFonts w:ascii="Times New Roman" w:eastAsia="Times New Roman" w:hAnsi="Times New Roman" w:cs="Times New Roman"/>
          <w:sz w:val="26"/>
          <w:szCs w:val="26"/>
          <w:lang w:eastAsia="ru-RU"/>
        </w:rPr>
        <w:t xml:space="preserve"> Внесение изменений в единую учетную политику централизованного бухгалтерского учета осуществляется Централизованной бухгалтерией в случаях:</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изменения законодательства Российской Федерации о бухгалтерском учете, бюджетного законодательства Российской Федерации, нормативных правовых актов, регулирующих ведение бухгалтерского (бюджетного) учета и составление бухгалтерской (финансовой) отчетности;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разработки и выбора Централизованной бухгалтерией новых правил (способов) ведения бухгалтерского учета, применение которых позволит представить в бухгалтерской (финансовой) отчетности релевантную и достоверную информацию;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существенного изменения условий деятельности учреждений – субъектов централизованного учета, включая их реорганизацию, ликвидацию (упразднение), изменение возложенных на них полномочий и (или) выполняемых ими функций;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поступления предложений по совершенствованию методов ведения централизованного бухгалтерского учета от субъекта централизованного учета в целях </w:t>
      </w:r>
      <w:r>
        <w:rPr>
          <w:rFonts w:ascii="Times New Roman" w:eastAsia="Times New Roman" w:hAnsi="Times New Roman" w:cs="Times New Roman"/>
          <w:sz w:val="26"/>
          <w:szCs w:val="26"/>
          <w:lang w:eastAsia="ru-RU"/>
        </w:rPr>
        <w:lastRenderedPageBreak/>
        <w:t>обеспечения его информацией об активах, обязательствах и финансовом результате, необходимой для исполнения возложенных на него функций (полномочий).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257.</w:t>
      </w:r>
      <w:r>
        <w:rPr>
          <w:rFonts w:ascii="Times New Roman" w:eastAsia="Times New Roman" w:hAnsi="Times New Roman" w:cs="Times New Roman"/>
          <w:sz w:val="26"/>
          <w:szCs w:val="26"/>
          <w:lang w:eastAsia="ru-RU"/>
        </w:rPr>
        <w:t xml:space="preserve"> Изменения порядка ведения централизованного бухгалтерского учета применяются с начала отчетного года, если иное не обусловливается причиной такого изменения.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258.</w:t>
      </w:r>
      <w:r>
        <w:rPr>
          <w:rFonts w:ascii="Times New Roman" w:eastAsia="Times New Roman" w:hAnsi="Times New Roman" w:cs="Times New Roman"/>
          <w:sz w:val="26"/>
          <w:szCs w:val="26"/>
          <w:lang w:eastAsia="ru-RU"/>
        </w:rPr>
        <w:t xml:space="preserve"> Изменение ведения централизованного бухгалтерского учета в течение отчетного года, не связанное с изменением нормативных правовых актов, регулирующих ведение бухгалтерского учета и составление бухгалтерской отчетности, производится по решению Централизованной бухгалтерии с последующим уведомлением субъекта централизованного учета.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259.</w:t>
      </w:r>
      <w:r>
        <w:rPr>
          <w:rFonts w:ascii="Times New Roman" w:eastAsia="Times New Roman" w:hAnsi="Times New Roman" w:cs="Times New Roman"/>
          <w:sz w:val="26"/>
          <w:szCs w:val="26"/>
          <w:lang w:eastAsia="ru-RU"/>
        </w:rPr>
        <w:t xml:space="preserve"> Внесение изменений в Единую учетную политику по предложению субъекта централизованного учета (далее – инициатор изменений), Централизованной бухгалтерией осуществляется с учетом следующих положений.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предложения по изменению Единой учетной политики, подготовленные инициатором изменений, включается следующая информация: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обоснование необходимости внесения изменений и причины возникновения таких изменений;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данные, подтверждающие неэффективность и (или) невозможность применения действующих положений Единой учетной политики, ухудшающих качество и (или) препятствующих осуществлению централизуемых полномочий.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b/>
          <w:bCs/>
          <w:color w:val="00B050"/>
          <w:sz w:val="26"/>
          <w:szCs w:val="26"/>
          <w:lang w:eastAsia="ru-RU"/>
        </w:rPr>
      </w:pPr>
      <w:r>
        <w:rPr>
          <w:rFonts w:ascii="Times New Roman" w:eastAsia="Times New Roman" w:hAnsi="Times New Roman" w:cs="Times New Roman"/>
          <w:b/>
          <w:sz w:val="26"/>
          <w:szCs w:val="26"/>
          <w:lang w:eastAsia="ru-RU"/>
        </w:rPr>
        <w:t>260.</w:t>
      </w:r>
      <w:r>
        <w:rPr>
          <w:rFonts w:ascii="Times New Roman" w:eastAsia="Times New Roman" w:hAnsi="Times New Roman" w:cs="Times New Roman"/>
          <w:sz w:val="26"/>
          <w:szCs w:val="26"/>
          <w:lang w:eastAsia="ru-RU"/>
        </w:rPr>
        <w:t xml:space="preserve"> Централизованная бухгалтерия в течение 30 рабочих дней с даты поступления предложений принимает решение о внесении соответствующего изменения в Единую учетную политику либо подготавливает мотивированное заключение о нецелесообразности представленных предложений по изменению Единой учетной политики ввиду их несоответствия принципам Федерального стандарта «Концептуальные основы бухгалтерского учета и отчетности организаций государственного сектора», в части отсутствия прогностической ценности для финансовой оценки будущих периодов, либо подтверждающей ценности для подтверждения или корректировки ранее сделанных выводов, либо ввиду превышения затрат на представление информации в бухгалтерской отчетности над ее полезностью и преимуществами от ее использования. Централизованной бухгалтерией в период рассмотрения предложений по внесению изменений в Единую учетную политику может быть запрошена дополнительная информация у инициатора изменений.</w:t>
      </w: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C962CA">
      <w:pPr>
        <w:pStyle w:val="4"/>
      </w:pPr>
      <w:r>
        <w:t>Приложение 1</w:t>
      </w:r>
    </w:p>
    <w:p w:rsidR="0027333F" w:rsidRDefault="00C962CA">
      <w:pPr>
        <w:autoSpaceDE w:val="0"/>
        <w:autoSpaceDN w:val="0"/>
        <w:adjustRightInd w:val="0"/>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 Единой учетной политике</w:t>
      </w:r>
    </w:p>
    <w:p w:rsidR="0027333F" w:rsidRDefault="0027333F">
      <w:pPr>
        <w:spacing w:after="0" w:line="240" w:lineRule="auto"/>
        <w:ind w:right="3"/>
        <w:jc w:val="right"/>
        <w:rPr>
          <w:rFonts w:ascii="Times New Roman" w:eastAsia="Times New Roman" w:hAnsi="Times New Roman" w:cs="Times New Roman"/>
          <w:b/>
          <w:sz w:val="24"/>
          <w:szCs w:val="24"/>
          <w:lang w:eastAsia="ru-RU"/>
        </w:rPr>
      </w:pPr>
    </w:p>
    <w:p w:rsidR="0027333F" w:rsidRDefault="0027333F">
      <w:pPr>
        <w:spacing w:after="0" w:line="240" w:lineRule="auto"/>
        <w:ind w:right="3"/>
        <w:jc w:val="right"/>
        <w:rPr>
          <w:rFonts w:ascii="Times New Roman" w:eastAsia="Times New Roman" w:hAnsi="Times New Roman" w:cs="Times New Roman"/>
          <w:b/>
          <w:sz w:val="24"/>
          <w:szCs w:val="24"/>
          <w:lang w:eastAsia="ru-RU"/>
        </w:rPr>
      </w:pPr>
    </w:p>
    <w:p w:rsidR="0027333F" w:rsidRDefault="00C962CA">
      <w:pPr>
        <w:spacing w:after="0" w:line="240" w:lineRule="auto"/>
        <w:ind w:right="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РАБОЧИЙ ПЛАН СЧЕТОВ </w:t>
      </w:r>
    </w:p>
    <w:p w:rsidR="0027333F" w:rsidRDefault="00C962CA">
      <w:pPr>
        <w:spacing w:after="0" w:line="240" w:lineRule="auto"/>
        <w:ind w:right="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БУХГАЛТЕРСКОГО (БЮДЖЕТНОГО) УЧЕТА</w:t>
      </w:r>
    </w:p>
    <w:p w:rsidR="0027333F" w:rsidRDefault="0027333F">
      <w:pPr>
        <w:spacing w:after="0" w:line="240" w:lineRule="auto"/>
        <w:ind w:right="3"/>
        <w:jc w:val="both"/>
        <w:rPr>
          <w:rFonts w:ascii="Times New Roman" w:eastAsia="Times New Roman" w:hAnsi="Times New Roman" w:cs="Times New Roman"/>
          <w:b/>
          <w:sz w:val="24"/>
          <w:szCs w:val="24"/>
          <w:lang w:eastAsia="ru-RU"/>
        </w:rPr>
      </w:pPr>
    </w:p>
    <w:p w:rsidR="0027333F" w:rsidRDefault="00C962CA">
      <w:pPr>
        <w:spacing w:after="0" w:line="240" w:lineRule="auto"/>
        <w:ind w:right="3"/>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БАЛАНСОВЫЕ СЧЕТА</w:t>
      </w:r>
    </w:p>
    <w:p w:rsidR="0027333F" w:rsidRDefault="00C962CA">
      <w:pPr>
        <w:spacing w:before="120" w:after="0" w:line="240" w:lineRule="auto"/>
        <w:ind w:right="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Структура счета</w:t>
      </w:r>
    </w:p>
    <w:tbl>
      <w:tblPr>
        <w:tblW w:w="9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8"/>
        <w:gridCol w:w="1024"/>
        <w:gridCol w:w="1788"/>
        <w:gridCol w:w="1184"/>
        <w:gridCol w:w="1016"/>
        <w:gridCol w:w="1817"/>
        <w:gridCol w:w="20"/>
      </w:tblGrid>
      <w:tr w:rsidR="0027333F">
        <w:trPr>
          <w:jc w:val="center"/>
        </w:trPr>
        <w:tc>
          <w:tcPr>
            <w:tcW w:w="9227" w:type="dxa"/>
            <w:gridSpan w:val="7"/>
            <w:shd w:val="clear" w:color="auto" w:fill="auto"/>
          </w:tcPr>
          <w:p w:rsidR="0027333F" w:rsidRDefault="00C962CA">
            <w:pPr>
              <w:spacing w:after="0" w:line="240" w:lineRule="auto"/>
              <w:ind w:right="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Разряды</w:t>
            </w:r>
          </w:p>
        </w:tc>
      </w:tr>
      <w:tr w:rsidR="0027333F">
        <w:trPr>
          <w:gridAfter w:val="1"/>
          <w:wAfter w:w="20" w:type="dxa"/>
          <w:jc w:val="center"/>
        </w:trPr>
        <w:tc>
          <w:tcPr>
            <w:tcW w:w="2378" w:type="dxa"/>
            <w:shd w:val="clear" w:color="auto" w:fill="auto"/>
          </w:tcPr>
          <w:p w:rsidR="0027333F" w:rsidRDefault="00C962CA">
            <w:pPr>
              <w:spacing w:after="0" w:line="240" w:lineRule="auto"/>
              <w:ind w:right="3"/>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1-17</w:t>
            </w:r>
          </w:p>
        </w:tc>
        <w:tc>
          <w:tcPr>
            <w:tcW w:w="1024" w:type="dxa"/>
            <w:shd w:val="clear" w:color="auto" w:fill="auto"/>
          </w:tcPr>
          <w:p w:rsidR="0027333F" w:rsidRDefault="00C962CA">
            <w:pPr>
              <w:spacing w:after="0" w:line="240" w:lineRule="auto"/>
              <w:ind w:right="3"/>
              <w:jc w:val="center"/>
              <w:rPr>
                <w:rFonts w:ascii="Times New Roman" w:eastAsia="Times New Roman" w:hAnsi="Times New Roman" w:cs="Times New Roman"/>
                <w:lang w:eastAsia="ru-RU"/>
              </w:rPr>
            </w:pPr>
            <w:r>
              <w:rPr>
                <w:rFonts w:ascii="Times New Roman" w:eastAsia="Times New Roman" w:hAnsi="Times New Roman" w:cs="Times New Roman"/>
                <w:lang w:eastAsia="ru-RU"/>
              </w:rPr>
              <w:t>18</w:t>
            </w:r>
          </w:p>
        </w:tc>
        <w:tc>
          <w:tcPr>
            <w:tcW w:w="1788" w:type="dxa"/>
            <w:shd w:val="clear" w:color="auto" w:fill="auto"/>
          </w:tcPr>
          <w:p w:rsidR="0027333F" w:rsidRDefault="00C962CA">
            <w:pPr>
              <w:spacing w:after="0" w:line="240" w:lineRule="auto"/>
              <w:ind w:right="3"/>
              <w:jc w:val="center"/>
              <w:rPr>
                <w:rFonts w:ascii="Times New Roman" w:eastAsia="Times New Roman" w:hAnsi="Times New Roman" w:cs="Times New Roman"/>
                <w:lang w:eastAsia="ru-RU"/>
              </w:rPr>
            </w:pPr>
            <w:r>
              <w:rPr>
                <w:rFonts w:ascii="Times New Roman" w:eastAsia="Times New Roman" w:hAnsi="Times New Roman" w:cs="Times New Roman"/>
                <w:lang w:eastAsia="ru-RU"/>
              </w:rPr>
              <w:t>19-21</w:t>
            </w:r>
          </w:p>
        </w:tc>
        <w:tc>
          <w:tcPr>
            <w:tcW w:w="1184" w:type="dxa"/>
            <w:shd w:val="clear" w:color="auto" w:fill="auto"/>
          </w:tcPr>
          <w:p w:rsidR="0027333F" w:rsidRDefault="00C962CA">
            <w:pPr>
              <w:spacing w:after="0" w:line="240" w:lineRule="auto"/>
              <w:ind w:right="3"/>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1016" w:type="dxa"/>
            <w:shd w:val="clear" w:color="auto" w:fill="auto"/>
          </w:tcPr>
          <w:p w:rsidR="0027333F" w:rsidRDefault="00C962CA">
            <w:pPr>
              <w:spacing w:after="0" w:line="240" w:lineRule="auto"/>
              <w:ind w:right="3"/>
              <w:jc w:val="center"/>
              <w:rPr>
                <w:rFonts w:ascii="Times New Roman" w:eastAsia="Times New Roman" w:hAnsi="Times New Roman" w:cs="Times New Roman"/>
                <w:lang w:eastAsia="ru-RU"/>
              </w:rPr>
            </w:pPr>
            <w:r>
              <w:rPr>
                <w:rFonts w:ascii="Times New Roman" w:eastAsia="Times New Roman" w:hAnsi="Times New Roman" w:cs="Times New Roman"/>
                <w:lang w:eastAsia="ru-RU"/>
              </w:rPr>
              <w:t>23</w:t>
            </w:r>
          </w:p>
        </w:tc>
        <w:tc>
          <w:tcPr>
            <w:tcW w:w="1817" w:type="dxa"/>
            <w:shd w:val="clear" w:color="auto" w:fill="auto"/>
          </w:tcPr>
          <w:p w:rsidR="0027333F" w:rsidRDefault="00C962CA">
            <w:pPr>
              <w:spacing w:after="0" w:line="240" w:lineRule="auto"/>
              <w:ind w:right="3"/>
              <w:jc w:val="center"/>
              <w:rPr>
                <w:rFonts w:ascii="Times New Roman" w:eastAsia="Times New Roman" w:hAnsi="Times New Roman" w:cs="Times New Roman"/>
                <w:lang w:eastAsia="ru-RU"/>
              </w:rPr>
            </w:pPr>
            <w:r>
              <w:rPr>
                <w:rFonts w:ascii="Times New Roman" w:eastAsia="Times New Roman" w:hAnsi="Times New Roman" w:cs="Times New Roman"/>
                <w:lang w:eastAsia="ru-RU"/>
              </w:rPr>
              <w:t>24-26</w:t>
            </w:r>
          </w:p>
        </w:tc>
      </w:tr>
      <w:tr w:rsidR="0027333F">
        <w:trPr>
          <w:gridAfter w:val="1"/>
          <w:wAfter w:w="20" w:type="dxa"/>
          <w:jc w:val="center"/>
        </w:trPr>
        <w:tc>
          <w:tcPr>
            <w:tcW w:w="2378" w:type="dxa"/>
            <w:vMerge w:val="restart"/>
            <w:shd w:val="clear" w:color="auto" w:fill="auto"/>
          </w:tcPr>
          <w:p w:rsidR="0027333F" w:rsidRDefault="00C962CA">
            <w:pPr>
              <w:spacing w:after="0" w:line="240" w:lineRule="auto"/>
              <w:ind w:right="3"/>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Классификационный признак поступлений и выбытий/ КБК</w:t>
            </w:r>
          </w:p>
        </w:tc>
        <w:tc>
          <w:tcPr>
            <w:tcW w:w="1024" w:type="dxa"/>
            <w:vMerge w:val="restart"/>
            <w:shd w:val="clear" w:color="auto" w:fill="auto"/>
          </w:tcPr>
          <w:p w:rsidR="0027333F" w:rsidRDefault="00C962CA">
            <w:pPr>
              <w:spacing w:after="0" w:line="240" w:lineRule="auto"/>
              <w:ind w:right="3"/>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КФО</w:t>
            </w:r>
          </w:p>
        </w:tc>
        <w:tc>
          <w:tcPr>
            <w:tcW w:w="1788" w:type="dxa"/>
            <w:vMerge w:val="restart"/>
            <w:shd w:val="clear" w:color="auto" w:fill="auto"/>
          </w:tcPr>
          <w:p w:rsidR="0027333F" w:rsidRDefault="00C962CA">
            <w:pPr>
              <w:spacing w:after="0" w:line="240" w:lineRule="auto"/>
              <w:ind w:right="3"/>
              <w:jc w:val="center"/>
              <w:rPr>
                <w:rFonts w:ascii="Times New Roman" w:eastAsia="Times New Roman" w:hAnsi="Times New Roman" w:cs="Times New Roman"/>
                <w:lang w:eastAsia="ru-RU"/>
              </w:rPr>
            </w:pPr>
            <w:r>
              <w:rPr>
                <w:rFonts w:ascii="Times New Roman" w:eastAsia="Times New Roman" w:hAnsi="Times New Roman" w:cs="Times New Roman"/>
                <w:lang w:eastAsia="ru-RU"/>
              </w:rPr>
              <w:t>Синтетический счет</w:t>
            </w:r>
          </w:p>
        </w:tc>
        <w:tc>
          <w:tcPr>
            <w:tcW w:w="2200" w:type="dxa"/>
            <w:gridSpan w:val="2"/>
            <w:shd w:val="clear" w:color="auto" w:fill="auto"/>
          </w:tcPr>
          <w:p w:rsidR="0027333F" w:rsidRDefault="00C962CA">
            <w:pPr>
              <w:spacing w:after="0" w:line="240" w:lineRule="auto"/>
              <w:ind w:right="3"/>
              <w:jc w:val="center"/>
              <w:rPr>
                <w:rFonts w:ascii="Times New Roman" w:eastAsia="Times New Roman" w:hAnsi="Times New Roman" w:cs="Times New Roman"/>
                <w:lang w:eastAsia="ru-RU"/>
              </w:rPr>
            </w:pPr>
            <w:r>
              <w:rPr>
                <w:rFonts w:ascii="Times New Roman" w:eastAsia="Times New Roman" w:hAnsi="Times New Roman" w:cs="Times New Roman"/>
                <w:lang w:eastAsia="ru-RU"/>
              </w:rPr>
              <w:t>Аналитический счет</w:t>
            </w:r>
          </w:p>
        </w:tc>
        <w:tc>
          <w:tcPr>
            <w:tcW w:w="1817" w:type="dxa"/>
            <w:vMerge w:val="restart"/>
            <w:shd w:val="clear" w:color="auto" w:fill="auto"/>
          </w:tcPr>
          <w:p w:rsidR="0027333F" w:rsidRDefault="00C962CA">
            <w:pPr>
              <w:spacing w:after="0" w:line="240" w:lineRule="auto"/>
              <w:ind w:right="3"/>
              <w:jc w:val="center"/>
              <w:rPr>
                <w:rFonts w:ascii="Times New Roman" w:eastAsia="Times New Roman" w:hAnsi="Times New Roman" w:cs="Times New Roman"/>
                <w:lang w:eastAsia="ru-RU"/>
              </w:rPr>
            </w:pPr>
            <w:r>
              <w:rPr>
                <w:rFonts w:ascii="Times New Roman" w:eastAsia="Times New Roman" w:hAnsi="Times New Roman" w:cs="Times New Roman"/>
                <w:lang w:eastAsia="ru-RU"/>
              </w:rPr>
              <w:t>Аналитический код по КОСГУ</w:t>
            </w:r>
          </w:p>
        </w:tc>
      </w:tr>
      <w:tr w:rsidR="0027333F">
        <w:trPr>
          <w:gridAfter w:val="1"/>
          <w:wAfter w:w="20" w:type="dxa"/>
          <w:trHeight w:val="685"/>
          <w:jc w:val="center"/>
        </w:trPr>
        <w:tc>
          <w:tcPr>
            <w:tcW w:w="2378" w:type="dxa"/>
            <w:vMerge/>
            <w:shd w:val="clear" w:color="auto" w:fill="auto"/>
          </w:tcPr>
          <w:p w:rsidR="0027333F" w:rsidRDefault="0027333F">
            <w:pPr>
              <w:spacing w:after="0" w:line="240" w:lineRule="auto"/>
              <w:ind w:right="3"/>
              <w:jc w:val="both"/>
              <w:rPr>
                <w:rFonts w:ascii="Times New Roman" w:eastAsia="Times New Roman" w:hAnsi="Times New Roman" w:cs="Times New Roman"/>
                <w:lang w:eastAsia="ru-RU"/>
              </w:rPr>
            </w:pPr>
          </w:p>
        </w:tc>
        <w:tc>
          <w:tcPr>
            <w:tcW w:w="1024" w:type="dxa"/>
            <w:vMerge/>
            <w:shd w:val="clear" w:color="auto" w:fill="auto"/>
          </w:tcPr>
          <w:p w:rsidR="0027333F" w:rsidRDefault="0027333F">
            <w:pPr>
              <w:spacing w:after="0" w:line="240" w:lineRule="auto"/>
              <w:ind w:right="3"/>
              <w:jc w:val="both"/>
              <w:rPr>
                <w:rFonts w:ascii="Times New Roman" w:eastAsia="Times New Roman" w:hAnsi="Times New Roman" w:cs="Times New Roman"/>
                <w:lang w:eastAsia="ru-RU"/>
              </w:rPr>
            </w:pPr>
          </w:p>
        </w:tc>
        <w:tc>
          <w:tcPr>
            <w:tcW w:w="1788" w:type="dxa"/>
            <w:vMerge/>
            <w:shd w:val="clear" w:color="auto" w:fill="auto"/>
          </w:tcPr>
          <w:p w:rsidR="0027333F" w:rsidRDefault="0027333F">
            <w:pPr>
              <w:spacing w:after="0" w:line="240" w:lineRule="auto"/>
              <w:ind w:right="3"/>
              <w:jc w:val="both"/>
              <w:rPr>
                <w:rFonts w:ascii="Times New Roman" w:eastAsia="Times New Roman" w:hAnsi="Times New Roman" w:cs="Times New Roman"/>
                <w:lang w:eastAsia="ru-RU"/>
              </w:rPr>
            </w:pPr>
          </w:p>
        </w:tc>
        <w:tc>
          <w:tcPr>
            <w:tcW w:w="1184" w:type="dxa"/>
            <w:shd w:val="clear" w:color="auto" w:fill="auto"/>
          </w:tcPr>
          <w:p w:rsidR="0027333F" w:rsidRDefault="00C962CA">
            <w:pPr>
              <w:spacing w:after="0" w:line="240" w:lineRule="auto"/>
              <w:ind w:right="3"/>
              <w:jc w:val="center"/>
              <w:rPr>
                <w:rFonts w:ascii="Times New Roman" w:eastAsia="Times New Roman" w:hAnsi="Times New Roman" w:cs="Times New Roman"/>
                <w:lang w:eastAsia="ru-RU"/>
              </w:rPr>
            </w:pPr>
            <w:r>
              <w:rPr>
                <w:rFonts w:ascii="Times New Roman" w:eastAsia="Times New Roman" w:hAnsi="Times New Roman" w:cs="Times New Roman"/>
                <w:lang w:eastAsia="ru-RU"/>
              </w:rPr>
              <w:t>группа</w:t>
            </w:r>
          </w:p>
        </w:tc>
        <w:tc>
          <w:tcPr>
            <w:tcW w:w="1016" w:type="dxa"/>
            <w:shd w:val="clear" w:color="auto" w:fill="auto"/>
          </w:tcPr>
          <w:p w:rsidR="0027333F" w:rsidRDefault="00C962CA">
            <w:pPr>
              <w:spacing w:after="0" w:line="240" w:lineRule="auto"/>
              <w:ind w:right="3"/>
              <w:jc w:val="center"/>
              <w:rPr>
                <w:rFonts w:ascii="Times New Roman" w:eastAsia="Times New Roman" w:hAnsi="Times New Roman" w:cs="Times New Roman"/>
                <w:lang w:eastAsia="ru-RU"/>
              </w:rPr>
            </w:pPr>
            <w:r>
              <w:rPr>
                <w:rFonts w:ascii="Times New Roman" w:eastAsia="Times New Roman" w:hAnsi="Times New Roman" w:cs="Times New Roman"/>
                <w:lang w:eastAsia="ru-RU"/>
              </w:rPr>
              <w:t>вид</w:t>
            </w:r>
          </w:p>
        </w:tc>
        <w:tc>
          <w:tcPr>
            <w:tcW w:w="1817" w:type="dxa"/>
            <w:vMerge/>
            <w:shd w:val="clear" w:color="auto" w:fill="auto"/>
          </w:tcPr>
          <w:p w:rsidR="0027333F" w:rsidRDefault="0027333F">
            <w:pPr>
              <w:spacing w:after="0" w:line="240" w:lineRule="auto"/>
              <w:ind w:right="3"/>
              <w:jc w:val="both"/>
              <w:rPr>
                <w:rFonts w:ascii="Times New Roman" w:eastAsia="Times New Roman" w:hAnsi="Times New Roman" w:cs="Times New Roman"/>
                <w:lang w:eastAsia="ru-RU"/>
              </w:rPr>
            </w:pPr>
          </w:p>
        </w:tc>
      </w:tr>
    </w:tbl>
    <w:p w:rsidR="0027333F" w:rsidRDefault="0027333F">
      <w:pPr>
        <w:spacing w:after="0" w:line="240" w:lineRule="auto"/>
        <w:ind w:right="3"/>
        <w:jc w:val="both"/>
        <w:rPr>
          <w:rFonts w:ascii="Times New Roman" w:eastAsia="Times New Roman" w:hAnsi="Times New Roman" w:cs="Times New Roman"/>
          <w:b/>
          <w:sz w:val="24"/>
          <w:szCs w:val="24"/>
          <w:lang w:eastAsia="ru-RU"/>
        </w:rPr>
      </w:pPr>
    </w:p>
    <w:p w:rsidR="0027333F" w:rsidRDefault="00C962CA">
      <w:pPr>
        <w:spacing w:after="0" w:line="240" w:lineRule="auto"/>
        <w:ind w:right="3"/>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Правила формирования</w:t>
      </w:r>
    </w:p>
    <w:p w:rsidR="0027333F" w:rsidRDefault="00C962CA">
      <w:pPr>
        <w:spacing w:before="120" w:after="0" w:line="240" w:lineRule="auto"/>
        <w:ind w:right="3"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Номер счета Рабочего плата счетов имеет 26 разрядов. Разряды формируются с учетом следующих положений.</w:t>
      </w:r>
    </w:p>
    <w:p w:rsidR="0027333F" w:rsidRDefault="00C962CA">
      <w:pPr>
        <w:spacing w:before="120" w:after="0" w:line="240" w:lineRule="auto"/>
        <w:ind w:right="3"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Разряды 1-17 номера счета включают код классификации доходов бюджетов, расходов бюджетов, источников финансирования дефицитов бюджетов. Коды формируются в зависимости от типа учреждения в соответствии с Инструкцией № 162н, Инструкцией № 174н, Инструкцией № 183н.</w:t>
      </w:r>
    </w:p>
    <w:p w:rsidR="0027333F" w:rsidRDefault="00C962CA">
      <w:pPr>
        <w:spacing w:before="120" w:after="0" w:line="240" w:lineRule="auto"/>
        <w:ind w:right="6"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Разряд 18 – это код финансового обеспечения (КФО). </w:t>
      </w:r>
    </w:p>
    <w:p w:rsidR="0027333F" w:rsidRDefault="00C962CA">
      <w:pPr>
        <w:spacing w:after="0" w:line="240" w:lineRule="auto"/>
        <w:ind w:right="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Для казенных учреждений применяются коды:</w:t>
      </w:r>
    </w:p>
    <w:p w:rsidR="0027333F" w:rsidRDefault="00C962CA">
      <w:pPr>
        <w:spacing w:after="0" w:line="240" w:lineRule="auto"/>
        <w:ind w:right="6"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 – бюджетная деятельность;</w:t>
      </w:r>
    </w:p>
    <w:p w:rsidR="0027333F" w:rsidRDefault="00C962CA">
      <w:pPr>
        <w:spacing w:after="0" w:line="240" w:lineRule="auto"/>
        <w:ind w:right="6"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 – средства во временном распоряжении.</w:t>
      </w:r>
    </w:p>
    <w:p w:rsidR="0027333F" w:rsidRDefault="00C962CA">
      <w:pPr>
        <w:spacing w:before="120" w:after="0" w:line="240" w:lineRule="auto"/>
        <w:ind w:right="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Для бюджетных и автономных учреждений применяют коды:</w:t>
      </w:r>
    </w:p>
    <w:p w:rsidR="0027333F" w:rsidRDefault="00C962CA">
      <w:pPr>
        <w:spacing w:after="0" w:line="240" w:lineRule="auto"/>
        <w:ind w:right="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2 – приносящая доход деятельность (собственные доходы учреждения);</w:t>
      </w:r>
    </w:p>
    <w:p w:rsidR="0027333F" w:rsidRDefault="00C962CA">
      <w:pPr>
        <w:spacing w:after="0" w:line="240" w:lineRule="auto"/>
        <w:ind w:right="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3 – средства во временном распоряжении;</w:t>
      </w:r>
    </w:p>
    <w:p w:rsidR="0027333F" w:rsidRDefault="00C962CA">
      <w:pPr>
        <w:spacing w:after="0" w:line="240" w:lineRule="auto"/>
        <w:ind w:right="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4 – субсидии на выполнение государственного (муниципального) задания;</w:t>
      </w:r>
    </w:p>
    <w:p w:rsidR="0027333F" w:rsidRDefault="00C962CA">
      <w:pPr>
        <w:spacing w:after="0" w:line="240" w:lineRule="auto"/>
        <w:ind w:right="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5 – субсидии на иные цели;</w:t>
      </w:r>
    </w:p>
    <w:p w:rsidR="0027333F" w:rsidRDefault="00C962CA">
      <w:pPr>
        <w:spacing w:after="0" w:line="240" w:lineRule="auto"/>
        <w:ind w:right="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6 – субсидии на цели осуществления капитальных вложений.</w:t>
      </w:r>
    </w:p>
    <w:p w:rsidR="0027333F" w:rsidRDefault="00C962CA">
      <w:pPr>
        <w:spacing w:before="240" w:after="0" w:line="240" w:lineRule="auto"/>
        <w:ind w:right="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6"/>
          <w:szCs w:val="26"/>
          <w:lang w:eastAsia="ru-RU"/>
        </w:rPr>
        <w:t xml:space="preserve">Разряды 19-23 номера счета содержат соответствующие коды счетов синтетического и аналитического учета. </w:t>
      </w:r>
    </w:p>
    <w:p w:rsidR="0027333F" w:rsidRDefault="00C962CA">
      <w:pPr>
        <w:spacing w:before="120" w:after="0" w:line="240" w:lineRule="auto"/>
        <w:ind w:right="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Разряды 24-26 содержат статьи/подстатьи КОСГУ в зависимости от экономического содержания хозяйственной операции, отражаемой в учете.</w:t>
      </w:r>
    </w:p>
    <w:p w:rsidR="0027333F" w:rsidRDefault="0027333F">
      <w:pPr>
        <w:spacing w:after="0" w:line="240" w:lineRule="auto"/>
        <w:ind w:right="3"/>
        <w:jc w:val="both"/>
        <w:rPr>
          <w:rFonts w:ascii="Times New Roman" w:eastAsia="Times New Roman" w:hAnsi="Times New Roman" w:cs="Times New Roman"/>
          <w:sz w:val="24"/>
          <w:szCs w:val="24"/>
          <w:lang w:eastAsia="ru-RU"/>
        </w:rPr>
      </w:pPr>
    </w:p>
    <w:p w:rsidR="0027333F" w:rsidRDefault="0027333F">
      <w:pPr>
        <w:spacing w:after="0" w:line="240" w:lineRule="auto"/>
        <w:jc w:val="both"/>
        <w:rPr>
          <w:rFonts w:ascii="Times New Roman" w:eastAsia="Times New Roman" w:hAnsi="Times New Roman" w:cs="Times New Roman"/>
          <w:sz w:val="24"/>
          <w:szCs w:val="24"/>
          <w:lang w:eastAsia="ru-RU"/>
        </w:rPr>
      </w:pPr>
    </w:p>
    <w:p w:rsidR="0027333F" w:rsidRDefault="0027333F">
      <w:pPr>
        <w:spacing w:after="0" w:line="240" w:lineRule="auto"/>
        <w:jc w:val="both"/>
        <w:rPr>
          <w:rFonts w:ascii="Times New Roman" w:eastAsia="Times New Roman" w:hAnsi="Times New Roman" w:cs="Times New Roman"/>
          <w:sz w:val="24"/>
          <w:szCs w:val="24"/>
          <w:lang w:eastAsia="ru-RU"/>
        </w:rPr>
      </w:pPr>
    </w:p>
    <w:p w:rsidR="0027333F" w:rsidRDefault="0027333F">
      <w:pPr>
        <w:spacing w:after="0" w:line="240" w:lineRule="auto"/>
        <w:jc w:val="both"/>
        <w:rPr>
          <w:rFonts w:ascii="Times New Roman" w:eastAsia="Times New Roman" w:hAnsi="Times New Roman" w:cs="Times New Roman"/>
          <w:sz w:val="24"/>
          <w:szCs w:val="24"/>
          <w:lang w:eastAsia="ru-RU"/>
        </w:rPr>
      </w:pPr>
    </w:p>
    <w:p w:rsidR="0027333F" w:rsidRDefault="0027333F">
      <w:pPr>
        <w:spacing w:after="0" w:line="240" w:lineRule="auto"/>
        <w:jc w:val="both"/>
        <w:rPr>
          <w:rFonts w:ascii="Times New Roman" w:eastAsia="Times New Roman" w:hAnsi="Times New Roman" w:cs="Times New Roman"/>
          <w:sz w:val="24"/>
          <w:szCs w:val="24"/>
          <w:lang w:eastAsia="ru-RU"/>
        </w:rPr>
      </w:pPr>
    </w:p>
    <w:p w:rsidR="0027333F" w:rsidRDefault="0027333F">
      <w:pPr>
        <w:spacing w:after="0" w:line="240" w:lineRule="auto"/>
        <w:jc w:val="both"/>
        <w:rPr>
          <w:rFonts w:ascii="Times New Roman" w:eastAsia="Times New Roman" w:hAnsi="Times New Roman" w:cs="Times New Roman"/>
          <w:sz w:val="24"/>
          <w:szCs w:val="24"/>
          <w:lang w:eastAsia="ru-RU"/>
        </w:rPr>
      </w:pPr>
    </w:p>
    <w:p w:rsidR="0027333F" w:rsidRDefault="0027333F">
      <w:pPr>
        <w:spacing w:after="0" w:line="240" w:lineRule="auto"/>
        <w:jc w:val="both"/>
        <w:rPr>
          <w:rFonts w:ascii="Times New Roman" w:eastAsia="Times New Roman" w:hAnsi="Times New Roman" w:cs="Times New Roman"/>
          <w:sz w:val="24"/>
          <w:szCs w:val="24"/>
          <w:lang w:eastAsia="ru-RU"/>
        </w:rPr>
      </w:pPr>
    </w:p>
    <w:p w:rsidR="0027333F" w:rsidRDefault="0027333F">
      <w:pPr>
        <w:spacing w:after="0" w:line="240" w:lineRule="auto"/>
        <w:jc w:val="both"/>
        <w:rPr>
          <w:rFonts w:ascii="Times New Roman" w:eastAsia="Times New Roman" w:hAnsi="Times New Roman" w:cs="Times New Roman"/>
          <w:sz w:val="24"/>
          <w:szCs w:val="24"/>
          <w:lang w:eastAsia="ru-RU"/>
        </w:rPr>
      </w:pPr>
    </w:p>
    <w:p w:rsidR="0027333F" w:rsidRDefault="0027333F">
      <w:pPr>
        <w:spacing w:after="0" w:line="240" w:lineRule="auto"/>
        <w:jc w:val="both"/>
        <w:rPr>
          <w:rFonts w:ascii="Times New Roman" w:eastAsia="Times New Roman" w:hAnsi="Times New Roman" w:cs="Times New Roman"/>
          <w:sz w:val="24"/>
          <w:szCs w:val="24"/>
          <w:lang w:eastAsia="ru-RU"/>
        </w:rPr>
      </w:pPr>
    </w:p>
    <w:p w:rsidR="0027333F" w:rsidRDefault="0027333F">
      <w:pPr>
        <w:spacing w:after="0" w:line="240" w:lineRule="auto"/>
        <w:jc w:val="both"/>
        <w:rPr>
          <w:rFonts w:ascii="Times New Roman" w:eastAsia="Times New Roman" w:hAnsi="Times New Roman" w:cs="Times New Roman"/>
          <w:sz w:val="24"/>
          <w:szCs w:val="24"/>
          <w:lang w:eastAsia="ru-RU"/>
        </w:rPr>
      </w:pPr>
    </w:p>
    <w:p w:rsidR="0027333F" w:rsidRDefault="0027333F">
      <w:pPr>
        <w:spacing w:after="0" w:line="240" w:lineRule="auto"/>
        <w:ind w:right="6"/>
        <w:jc w:val="center"/>
        <w:rPr>
          <w:rFonts w:ascii="Times New Roman" w:eastAsia="Times New Roman" w:hAnsi="Times New Roman" w:cs="Times New Roman"/>
          <w:sz w:val="24"/>
          <w:szCs w:val="24"/>
          <w:lang w:eastAsia="ru-RU"/>
        </w:rPr>
      </w:pPr>
    </w:p>
    <w:tbl>
      <w:tblPr>
        <w:tblW w:w="9937" w:type="dxa"/>
        <w:tblInd w:w="-1" w:type="dxa"/>
        <w:tblLayout w:type="fixed"/>
        <w:tblCellMar>
          <w:left w:w="57" w:type="dxa"/>
          <w:right w:w="57" w:type="dxa"/>
        </w:tblCellMar>
        <w:tblLook w:val="04A0" w:firstRow="1" w:lastRow="0" w:firstColumn="1" w:lastColumn="0" w:noHBand="0" w:noVBand="1"/>
      </w:tblPr>
      <w:tblGrid>
        <w:gridCol w:w="2301"/>
        <w:gridCol w:w="1141"/>
        <w:gridCol w:w="942"/>
        <w:gridCol w:w="906"/>
        <w:gridCol w:w="2407"/>
        <w:gridCol w:w="2240"/>
      </w:tblGrid>
      <w:tr w:rsidR="0027333F">
        <w:trPr>
          <w:trHeight w:val="20"/>
        </w:trPr>
        <w:tc>
          <w:tcPr>
            <w:tcW w:w="2301" w:type="dxa"/>
            <w:vMerge w:val="restart"/>
            <w:tcBorders>
              <w:top w:val="single" w:sz="6" w:space="0" w:color="000000"/>
              <w:left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 xml:space="preserve">Наименование БАЛАНСОВОГО СЧЕТА </w:t>
            </w:r>
          </w:p>
        </w:tc>
        <w:tc>
          <w:tcPr>
            <w:tcW w:w="2989" w:type="dxa"/>
            <w:gridSpan w:val="3"/>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Синтетический счет объекта учета </w:t>
            </w:r>
          </w:p>
        </w:tc>
        <w:tc>
          <w:tcPr>
            <w:tcW w:w="2407" w:type="dxa"/>
            <w:vMerge w:val="restart"/>
            <w:tcBorders>
              <w:top w:val="single" w:sz="6" w:space="0" w:color="000000"/>
              <w:left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Наименование группы </w:t>
            </w:r>
          </w:p>
        </w:tc>
        <w:tc>
          <w:tcPr>
            <w:tcW w:w="2240" w:type="dxa"/>
            <w:vMerge w:val="restart"/>
            <w:tcBorders>
              <w:top w:val="single" w:sz="6" w:space="0" w:color="000000"/>
              <w:left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Наименование вида </w:t>
            </w:r>
          </w:p>
        </w:tc>
      </w:tr>
      <w:tr w:rsidR="0027333F">
        <w:trPr>
          <w:trHeight w:val="20"/>
        </w:trPr>
        <w:tc>
          <w:tcPr>
            <w:tcW w:w="2301" w:type="dxa"/>
            <w:vMerge/>
            <w:tcBorders>
              <w:left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989" w:type="dxa"/>
            <w:gridSpan w:val="3"/>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коды счета </w:t>
            </w:r>
          </w:p>
        </w:tc>
        <w:tc>
          <w:tcPr>
            <w:tcW w:w="2407" w:type="dxa"/>
            <w:vMerge/>
            <w:tcBorders>
              <w:left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vMerge/>
            <w:tcBorders>
              <w:left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vMerge/>
            <w:tcBorders>
              <w:left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vMerge w:val="restart"/>
            <w:tcBorders>
              <w:top w:val="single" w:sz="6" w:space="0" w:color="000000"/>
              <w:left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синтети-</w:t>
            </w:r>
          </w:p>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ческий </w:t>
            </w:r>
          </w:p>
        </w:tc>
        <w:tc>
          <w:tcPr>
            <w:tcW w:w="184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аналитический</w:t>
            </w:r>
          </w:p>
        </w:tc>
        <w:tc>
          <w:tcPr>
            <w:tcW w:w="2407" w:type="dxa"/>
            <w:vMerge/>
            <w:tcBorders>
              <w:left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vMerge/>
            <w:tcBorders>
              <w:left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vMerge/>
            <w:tcBorders>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vMerge/>
            <w:tcBorders>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jc w:val="center"/>
              <w:rPr>
                <w:rFonts w:ascii="Times New Roman" w:eastAsia="Times New Roman" w:hAnsi="Times New Roman" w:cs="Times New Roman"/>
                <w:lang w:eastAsia="ru-RU"/>
              </w:rPr>
            </w:pP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группа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вид </w:t>
            </w:r>
          </w:p>
        </w:tc>
        <w:tc>
          <w:tcPr>
            <w:tcW w:w="2407" w:type="dxa"/>
            <w:vMerge/>
            <w:tcBorders>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vMerge/>
            <w:tcBorders>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1 </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2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4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5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6 </w:t>
            </w:r>
          </w:p>
        </w:tc>
      </w:tr>
      <w:tr w:rsidR="0027333F">
        <w:trPr>
          <w:trHeight w:val="20"/>
        </w:trPr>
        <w:tc>
          <w:tcPr>
            <w:tcW w:w="9937" w:type="dxa"/>
            <w:gridSpan w:val="6"/>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Раздел 1. Нефинансовые активы </w:t>
            </w:r>
          </w:p>
        </w:tc>
      </w:tr>
      <w:tr w:rsidR="0027333F">
        <w:trPr>
          <w:trHeight w:val="20"/>
        </w:trPr>
        <w:tc>
          <w:tcPr>
            <w:tcW w:w="230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НЕФИНАНСОВЫЕ АКТИВЫ </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100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Основные средства </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Основные средства - недвижимое имущество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Основные средства - особо ценное движимое имущество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Основные средства - иное движимое имущество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Основные средства - имущество в концессии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Жилые помещения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Нежилые помещения (здания и сооружения)</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Инвестиционная недвижимость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Машины и оборудование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Транспортные средства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Инвентарь производственный и хозяйственный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Биологические ресурсы </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Прочие основные средства </w:t>
            </w:r>
          </w:p>
        </w:tc>
      </w:tr>
      <w:tr w:rsidR="0027333F">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Нематериальные активы </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102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102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Нематериальные активы - особо ценное движимое имущество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 видам нематериальных активов </w:t>
            </w:r>
          </w:p>
        </w:tc>
      </w:tr>
      <w:tr w:rsidR="0027333F">
        <w:trPr>
          <w:trHeight w:val="20"/>
        </w:trPr>
        <w:tc>
          <w:tcPr>
            <w:tcW w:w="2301" w:type="dxa"/>
            <w:tcBorders>
              <w:top w:val="nil"/>
              <w:left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102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Нематериальные активы - иное движимое имущество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 видам нематериальных активов </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102</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Нематериальные активы - имущество в концессии</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по видам нематериальных активов</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102</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N</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Научные исследования (научно-исследовательские разработки)</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102</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R</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Опытно-конструкторские и технологические разработки</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102</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I</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Программное обеспечение и базы данных</w:t>
            </w:r>
          </w:p>
        </w:tc>
      </w:tr>
      <w:tr w:rsidR="0027333F">
        <w:trPr>
          <w:trHeight w:val="20"/>
        </w:trPr>
        <w:tc>
          <w:tcPr>
            <w:tcW w:w="2301" w:type="dxa"/>
            <w:tcBorders>
              <w:left w:val="single" w:sz="4" w:space="0" w:color="auto"/>
              <w:bottom w:val="single" w:sz="6" w:space="0" w:color="000000"/>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102</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D</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Иные объекты интеллектуальной собственности</w:t>
            </w:r>
          </w:p>
        </w:tc>
      </w:tr>
      <w:tr w:rsidR="0027333F">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Непроизведенные активы</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103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103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Непроизведенные активы - недвижимое имущество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103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Непроизведенные активы - иное движимое имущество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103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Непроизведенные активы - в составе имущества концедента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(в ред. приказа от 11.05.2023 № ОД-32)</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103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Земля (земельные участки)</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103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Непроизведенные </w:t>
            </w:r>
          </w:p>
          <w:p w:rsidR="0027333F" w:rsidRDefault="00C962CA">
            <w:pPr>
              <w:spacing w:after="0" w:line="240" w:lineRule="auto"/>
              <w:jc w:val="both"/>
              <w:rPr>
                <w:rFonts w:ascii="Times New Roman" w:eastAsia="Times New Roman" w:hAnsi="Times New Roman" w:cs="Times New Roman"/>
                <w:strike/>
                <w:lang w:eastAsia="ru-RU"/>
              </w:rPr>
            </w:pPr>
            <w:r>
              <w:rPr>
                <w:rFonts w:ascii="Times New Roman" w:eastAsia="Times New Roman" w:hAnsi="Times New Roman" w:cs="Times New Roman"/>
                <w:lang w:eastAsia="ru-RU"/>
              </w:rPr>
              <w:t>ресурсы</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103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Прочие непроизведенные активы </w:t>
            </w:r>
          </w:p>
        </w:tc>
      </w:tr>
      <w:tr w:rsidR="0027333F">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недвижимого </w:t>
            </w:r>
            <w:r>
              <w:rPr>
                <w:rFonts w:ascii="Times New Roman" w:eastAsia="Times New Roman" w:hAnsi="Times New Roman" w:cs="Times New Roman"/>
                <w:lang w:eastAsia="ru-RU"/>
              </w:rPr>
              <w:lastRenderedPageBreak/>
              <w:t xml:space="preserve">имущества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особо ценного движимого имущества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иного движимого имущества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прав пользования активами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имущества, составляющего казну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Амортизация прав пользования нематериальными активами</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Амортизация имущества учреждения в концессии</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жилых помещений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Амортизация нежилых помещений (зданий и сооружений)</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инвестиционной недвижимости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машин и оборудования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транспортных средств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инвентаря производственного и хозяйственного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биологических ресурсов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прочих основных средств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N</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Амортизация научных исследований (научно-исследовательских разработок)</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R</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Амортизация опытно-конструкторских и технологических разработок</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I</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Амортизация программного обеспечения и баз данных</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D</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Амортизация иных объектов интеллектуальной собственности</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прав пользования непроизведенными активами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недвижимого имущества в составе имущества казны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движимого имущества в составе имущества казны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нематериальных активов в составе имущества казны </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имущества казны в концессии </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I</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Амортизация имущества казны - программного обеспечения и баз данных в концессии</w:t>
            </w:r>
          </w:p>
        </w:tc>
      </w:tr>
      <w:tr w:rsidR="0027333F">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Материальные запасы </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Материальные запасы - особо ценное движимое имущество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Материальные запасы - иное движимое имущество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strike/>
                <w:lang w:eastAsia="ru-RU"/>
              </w:rPr>
            </w:pPr>
            <w:r>
              <w:rPr>
                <w:rFonts w:ascii="Times New Roman" w:eastAsia="Times New Roman" w:hAnsi="Times New Roman" w:cs="Times New Roman"/>
                <w:lang w:eastAsia="ru-RU"/>
              </w:rPr>
              <w:t>Лекарственные препараты и медицинские материалы</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Продукты питания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Горюче-смазочные материалы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Строительные материалы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Мягкий инвентарь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Прочие материальные запасы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Готовая продукция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Товары </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Наценка на товары </w:t>
            </w:r>
          </w:p>
        </w:tc>
      </w:tr>
      <w:tr w:rsidR="0027333F">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нефинансовые активы</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106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106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недвижимое имущество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106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особо ценное движимое имущество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106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иное движимое имущество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106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объекты финансовой аренды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right w:val="single" w:sz="6" w:space="0" w:color="000000"/>
            </w:tcBorders>
            <w:tcMar>
              <w:top w:w="75" w:type="dxa"/>
              <w:left w:w="149" w:type="dxa"/>
              <w:bottom w:w="75" w:type="dxa"/>
              <w:right w:w="149" w:type="dxa"/>
            </w:tcMar>
          </w:tcPr>
          <w:p w:rsidR="0027333F" w:rsidRDefault="0027333F">
            <w:pPr>
              <w:spacing w:after="0" w:line="240" w:lineRule="auto"/>
              <w:rPr>
                <w:rFonts w:ascii="Times New Roman" w:eastAsia="Times New Roman" w:hAnsi="Times New Roman" w:cs="Times New Roman"/>
                <w:i/>
                <w:color w:val="7030A0"/>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С</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основные средства- недвижимое имущество Капитальное строительство</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права пользования нематериальными активами</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bookmarkStart w:id="2" w:name="sub_110601"/>
            <w:bookmarkEnd w:id="2"/>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основные средства</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N</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научные </w:t>
            </w:r>
            <w:r>
              <w:rPr>
                <w:rFonts w:ascii="Times New Roman" w:eastAsia="Times New Roman" w:hAnsi="Times New Roman" w:cs="Times New Roman"/>
                <w:lang w:eastAsia="ru-RU"/>
              </w:rPr>
              <w:lastRenderedPageBreak/>
              <w:t>исследования (научно-исследовательские разработки)</w:t>
            </w:r>
          </w:p>
        </w:tc>
      </w:tr>
      <w:tr w:rsidR="0027333F">
        <w:trPr>
          <w:trHeight w:val="20"/>
        </w:trPr>
        <w:tc>
          <w:tcPr>
            <w:tcW w:w="2301"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R</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опытно-конструкторские и технологические разработки</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I</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программное обеспечение и базы данных</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D</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иные объекты интеллектуальной собственности</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непроизведенные активы</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материальные запасы</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объекты государственной (муниципальной) казны</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недвижимое имущество государственной (муниципальной) казны</w:t>
            </w:r>
          </w:p>
        </w:tc>
      </w:tr>
      <w:tr w:rsidR="0027333F">
        <w:trPr>
          <w:trHeight w:val="20"/>
        </w:trPr>
        <w:tc>
          <w:tcPr>
            <w:tcW w:w="2301" w:type="dxa"/>
            <w:tcBorders>
              <w:left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движимое имущество государственной (муниципальной) казны</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ценности государственных фондов России</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нематериальные активы государственной (муниципальной) казны</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непроизведенные активы </w:t>
            </w:r>
            <w:r>
              <w:rPr>
                <w:rFonts w:ascii="Times New Roman" w:eastAsia="Times New Roman" w:hAnsi="Times New Roman" w:cs="Times New Roman"/>
                <w:lang w:eastAsia="ru-RU"/>
              </w:rPr>
              <w:lastRenderedPageBreak/>
              <w:t>государственной (муниципальной) казны</w:t>
            </w:r>
          </w:p>
        </w:tc>
      </w:tr>
      <w:tr w:rsidR="0027333F">
        <w:trPr>
          <w:trHeight w:val="20"/>
        </w:trPr>
        <w:tc>
          <w:tcPr>
            <w:tcW w:w="2301" w:type="dxa"/>
            <w:tcBorders>
              <w:left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материальные запасы государственной (муниципальной) казны</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bookmarkStart w:id="3" w:name="sub_1010690"/>
            <w:r>
              <w:rPr>
                <w:rFonts w:ascii="Times New Roman" w:eastAsia="Times New Roman" w:hAnsi="Times New Roman" w:cs="Times New Roman"/>
                <w:lang w:eastAsia="ru-RU"/>
              </w:rPr>
              <w:t>106</w:t>
            </w:r>
            <w:bookmarkEnd w:id="3"/>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имущество концедента</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недвижимое имущество концедента</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движимое имущество концедента</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I</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нематериальные активы концедента</w:t>
            </w:r>
          </w:p>
        </w:tc>
      </w:tr>
      <w:tr w:rsidR="0027333F">
        <w:trPr>
          <w:trHeight w:val="20"/>
        </w:trPr>
        <w:tc>
          <w:tcPr>
            <w:tcW w:w="2301" w:type="dxa"/>
            <w:tcBorders>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непроизведенные активы концедента</w:t>
            </w:r>
          </w:p>
        </w:tc>
      </w:tr>
      <w:tr w:rsidR="0027333F">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Нефинансовые активы в пути</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107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107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Недвижимое имущество учреждения в пути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107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Особо ценное движимое имущество учреждения в пути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107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Иное движимое имущество учреждения в пути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107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Основные средства в пути </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107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Материальные запасы в пути </w:t>
            </w:r>
          </w:p>
        </w:tc>
      </w:tr>
      <w:tr w:rsidR="0027333F">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Нефинансовые активы имущества казны</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Нефинансовые активы, составляющие казну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Недвижимое имущество, составляющее казну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Движимое имущество, составляющее казну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Ценности государственных фондов России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Нематериальные активы, составляющие казну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Непроизведенные активы, составляющие казну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Материальные запасы, составляющие казну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Прочие активы, составляющие казну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Нефинансовые активы, составляющие казну в концессии</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strike/>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Недвижимое имущество концедента, составляющее казну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Движимое имущество концедента, составляющее казну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108</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I</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Нематериальные активы концедента, составляющие казну</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Непроизведенные активы (земля) концедента, составляющие казну </w:t>
            </w:r>
          </w:p>
        </w:tc>
      </w:tr>
      <w:tr w:rsidR="0027333F">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Затраты на изготовление готовой продукции, выполнение работ, услуг**</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109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109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Себестоимость готовой продукции, работ, услуг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 видам расходов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109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Накладные расходы производства готовой </w:t>
            </w:r>
            <w:r>
              <w:rPr>
                <w:rFonts w:ascii="Times New Roman" w:eastAsia="Times New Roman" w:hAnsi="Times New Roman" w:cs="Times New Roman"/>
                <w:lang w:eastAsia="ru-RU"/>
              </w:rPr>
              <w:lastRenderedPageBreak/>
              <w:t xml:space="preserve">продукции, работ, услуг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 xml:space="preserve">по видам расходов </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109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Общехозяйственные расходы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 видам расходов </w:t>
            </w:r>
          </w:p>
        </w:tc>
      </w:tr>
      <w:tr w:rsidR="0027333F">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Права пользования активами</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Права пользования нефинансовыми активами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Права пользования жилыми помещениями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Права пользования нежилыми помещениями (зданиями и сооружениями)</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Права пользования машинами и оборудованием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Права пользования транспортными средствами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Права пользования инвентарем производственным и хозяйственным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Права пользования биологическими ресурсами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Права пользования прочими основными средствами </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Права пользования непроизведенными активами </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111</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Права пользования нематериальными активами</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по видам нематериальных активов</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111</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N</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Права пользования научными исследованиями (научно-исследовательскими разработками)</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111</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R</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Права пользования опытно-конструкторскими и </w:t>
            </w:r>
            <w:r>
              <w:rPr>
                <w:rFonts w:ascii="Times New Roman" w:eastAsia="Times New Roman" w:hAnsi="Times New Roman" w:cs="Times New Roman"/>
                <w:lang w:eastAsia="ru-RU"/>
              </w:rPr>
              <w:lastRenderedPageBreak/>
              <w:t>технологическими разработками</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111</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I</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Права пользования программным обеспечением и базами данных</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111</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D</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Права пользования иными объектами интеллектуальной собственности</w:t>
            </w:r>
          </w:p>
        </w:tc>
      </w:tr>
      <w:tr w:rsidR="0027333F">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Обесценение нефинансовых активов</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Обесценение недвижимого имущества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Обесценение особо ценного движимого имущества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Обесценение иного движимого имущества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Обесценение прав пользования активами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Обесценение прав пользования нематериальными активами</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Обесценение жилых помещений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Обесценение нежилых помещений (зданий и сооружений)</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Обесценение инвестиционной недвижимости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Обесценение машин и оборудования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Обесценение транспортных средств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Обесценение инвентаря производственного и хозяйственного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Обесценение биологических ресурсов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Обесценение прочих основных средств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N</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Обесценение научных исследований (научно-исследовательских разработок)</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bookmarkStart w:id="4" w:name="sub_111460"/>
            <w:bookmarkEnd w:id="4"/>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R</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Обесценение опытно-конструкторских и технологических разработок</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bookmarkStart w:id="5" w:name="sub_111461"/>
            <w:bookmarkEnd w:id="5"/>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I</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Обесценение программного обеспечения и баз данных</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bookmarkStart w:id="6" w:name="sub_111462"/>
            <w:bookmarkEnd w:id="6"/>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D</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Обесценение иных объектов</w:t>
            </w: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интеллектуальной собственности</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(в ред. приказа от 11.05.2023 № ОД-32)</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Обесценение нефинансовых активов, составляющих казну</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(в ред. приказа от 11.05.2023 № ОД-32)</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Недвижимое имущество, составляющее казну</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(в ред. приказа от 11.05.2023 № ОД-32)</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Движимое имущество, составляющее казну</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(в ред. приказа от 11.05.2023 № ОД-32)</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Ценности государственных фондов России</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(в ред. приказа от 11.05.2023 № ОД-32)</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Нематериальные активы, составляющие казну</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(в ред. приказа от 11.05.2023 № ОД-32)</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Непроизведенные активы, составляющие казну</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(в ред. приказа от 11.05.2023 № ОД-32)</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Материальные запасы, составляющие казну</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(в ред. приказа от 11.05.2023 № ОД-32)</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Обесценение прочих активов, составляющих казну</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bookmarkStart w:id="7" w:name="sub_111463"/>
            <w:bookmarkEnd w:id="7"/>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Обесценение</w:t>
            </w: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непроизведенных</w:t>
            </w: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активов</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Обесценение земли</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Обесценение ресурсов недр</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Обесценение прочих непроизведенных активов</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Резерв под снижение стоимости материальных запасов</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Резерв под снижение стоимости готовой продукции</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Резерв под снижение стоимости товаров</w:t>
            </w:r>
          </w:p>
        </w:tc>
      </w:tr>
      <w:tr w:rsidR="0027333F">
        <w:trPr>
          <w:trHeight w:val="20"/>
        </w:trPr>
        <w:tc>
          <w:tcPr>
            <w:tcW w:w="9937" w:type="dxa"/>
            <w:gridSpan w:val="6"/>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Раздел 2. Финансовые активы </w:t>
            </w:r>
          </w:p>
        </w:tc>
      </w:tr>
      <w:tr w:rsidR="0027333F">
        <w:trPr>
          <w:trHeight w:val="20"/>
        </w:trPr>
        <w:tc>
          <w:tcPr>
            <w:tcW w:w="230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ФИНАНСОВЫЕ АКТИВЫ </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200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Денежные средства учреждения</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Денежные средства на лицевых счетах учреждения в органе казначейства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Денежные средства учреждения в кредитной организации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Денежные средства в кассе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Денежные средства учреждения на счетах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Денежные средства учреждения, размещенные на депозиты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Денежные средства учреждения в пути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Касса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Денежные документы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Денежные средства учреждения на специальных счетах в кредитной организации </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Денежные средства учреждения в иностранной валюте и драгоценных металлах  </w:t>
            </w:r>
          </w:p>
        </w:tc>
      </w:tr>
      <w:tr w:rsidR="0027333F">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Финансовые вложения </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Ценные бумаги, кроме акций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Акции и иные формы участия в капитале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Иные финансовые активы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Облигации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Векселя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Иные ценные бумаги, кроме акций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Акции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Участие в государственных (муниципальных) предприятиях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Участие в государственных (муниципальных) учреждениях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Иные формы участия в капитале </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Прочие финансовые активы </w:t>
            </w:r>
          </w:p>
        </w:tc>
      </w:tr>
    </w:tbl>
    <w:p w:rsidR="0027333F" w:rsidRDefault="0027333F">
      <w:pPr>
        <w:spacing w:after="0" w:line="240" w:lineRule="auto"/>
        <w:rPr>
          <w:rFonts w:ascii="Times New Roman" w:eastAsia="Times New Roman" w:hAnsi="Times New Roman" w:cs="Times New Roman"/>
          <w:vanish/>
          <w:sz w:val="24"/>
          <w:szCs w:val="24"/>
          <w:lang w:eastAsia="ru-RU"/>
        </w:rPr>
      </w:pPr>
    </w:p>
    <w:tbl>
      <w:tblPr>
        <w:tblW w:w="9931" w:type="dxa"/>
        <w:tblCellMar>
          <w:top w:w="75" w:type="dxa"/>
          <w:left w:w="150" w:type="dxa"/>
          <w:bottom w:w="75" w:type="dxa"/>
          <w:right w:w="150" w:type="dxa"/>
        </w:tblCellMar>
        <w:tblLook w:val="04A0" w:firstRow="1" w:lastRow="0" w:firstColumn="1" w:lastColumn="0" w:noHBand="0" w:noVBand="1"/>
      </w:tblPr>
      <w:tblGrid>
        <w:gridCol w:w="2277"/>
        <w:gridCol w:w="1134"/>
        <w:gridCol w:w="992"/>
        <w:gridCol w:w="851"/>
        <w:gridCol w:w="2409"/>
        <w:gridCol w:w="2268"/>
      </w:tblGrid>
      <w:tr w:rsidR="0027333F">
        <w:tc>
          <w:tcPr>
            <w:tcW w:w="2277" w:type="dxa"/>
            <w:vAlign w:val="center"/>
          </w:tcPr>
          <w:p w:rsidR="0027333F" w:rsidRDefault="0027333F">
            <w:pPr>
              <w:spacing w:after="0" w:line="240" w:lineRule="auto"/>
              <w:rPr>
                <w:rFonts w:ascii="Georgia" w:eastAsia="Times New Roman" w:hAnsi="Georgia" w:cs="Times New Roman"/>
                <w:sz w:val="16"/>
                <w:szCs w:val="16"/>
                <w:lang w:eastAsia="ru-RU"/>
              </w:rPr>
            </w:pPr>
          </w:p>
        </w:tc>
        <w:tc>
          <w:tcPr>
            <w:tcW w:w="1134" w:type="dxa"/>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992" w:type="dxa"/>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851" w:type="dxa"/>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2409" w:type="dxa"/>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2268" w:type="dxa"/>
            <w:vAlign w:val="center"/>
          </w:tcPr>
          <w:p w:rsidR="0027333F" w:rsidRDefault="0027333F">
            <w:pPr>
              <w:spacing w:after="0" w:line="240" w:lineRule="auto"/>
              <w:rPr>
                <w:rFonts w:ascii="Times New Roman" w:eastAsia="Times New Roman" w:hAnsi="Times New Roman" w:cs="Times New Roman"/>
                <w:sz w:val="16"/>
                <w:szCs w:val="16"/>
                <w:lang w:eastAsia="ru-RU"/>
              </w:rPr>
            </w:pPr>
          </w:p>
        </w:tc>
      </w:tr>
      <w:tr w:rsidR="0027333F">
        <w:tc>
          <w:tcPr>
            <w:tcW w:w="2277"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223"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налоговым доходам, таможенным платежам и страховым взносам на обязательное социальное страхование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собственности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оказания платных услуг (работ), компенсаций затрат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суммам штрафов, пеней, неустоек, возмещений ущерба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денежным поступлениям текущего характера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денежным поступлениям капитального характера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операций с активами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прочим доходам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плательщиками налогов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плательщиками государственных пошлин, сборов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плательщиками таможенных платежей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плательщиками по обязательным страховым взносам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операционной аренды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финансовой аренды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платежей при пользовании </w:t>
            </w:r>
            <w:r>
              <w:rPr>
                <w:rFonts w:ascii="Times New Roman" w:eastAsia="Times New Roman" w:hAnsi="Times New Roman" w:cs="Times New Roman"/>
                <w:lang w:eastAsia="ru-RU"/>
              </w:rPr>
              <w:lastRenderedPageBreak/>
              <w:t xml:space="preserve">природными ресурсами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процентов по депозитам, остаткам денежных средств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процентов по иным финансовым инструментам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дивидендов от объектов инвестирования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предоставления неисключительных прав на результаты интеллектуальной деятельности и средства индивидуализации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иным доходам от собственности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концессионной платы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доходам от оказания платных услуг (работ)</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доходам от платы за предоставление информации из государственных источников (реестров)</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условным арендным платежам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бюджета от возврата субсидий на выполнение государственного (муниципального) задания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205</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по выполненным этапам работ по </w:t>
            </w:r>
            <w:r>
              <w:rPr>
                <w:rFonts w:ascii="Times New Roman" w:eastAsia="Times New Roman" w:hAnsi="Times New Roman" w:cs="Times New Roman"/>
                <w:lang w:eastAsia="ru-RU"/>
              </w:rPr>
              <w:lastRenderedPageBreak/>
              <w:t>договору строительного подряда</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штрафных санкций за нарушение законодательства о закупках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доходам от возмещения ущерба имуществу (за исключением страховых возмещений)</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strike/>
                <w:lang w:eastAsia="ru-RU"/>
              </w:rPr>
            </w:pPr>
            <w:r>
              <w:rPr>
                <w:rFonts w:ascii="Times New Roman" w:eastAsia="Times New Roman" w:hAnsi="Times New Roman" w:cs="Times New Roman"/>
                <w:lang w:eastAsia="ru-RU"/>
              </w:rPr>
              <w:t>Расчеты по прочим доходам от сумм принудительного изъятия</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поступлениям текущего характера от других бюджетов бюджетной системы Российской Федерации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поступлениям текущего характера бюджетным и автономным учреждениям от сектора государственного управления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поступлениям текущего характера в бюджеты бюджетной системы Российской Федерации от бюджетных и автономных учреждений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поступлениям текущего характера от организаций государственного сектора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поступлениям </w:t>
            </w:r>
            <w:r>
              <w:rPr>
                <w:rFonts w:ascii="Times New Roman" w:eastAsia="Times New Roman" w:hAnsi="Times New Roman" w:cs="Times New Roman"/>
                <w:lang w:eastAsia="ru-RU"/>
              </w:rPr>
              <w:lastRenderedPageBreak/>
              <w:t>текущего характера от иных резидентов (за исключением сектора государственного управления и организаций государственного сектора)</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поступлениям текущего характера от наднациональных организаций и правительств иностранных государств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поступлениям текущего характера от нерезидентов (за исключением наднациональных организаций и правительств иностранных государств, международных финансовых организаций)</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поступлениям капитального характера от других бюджетов бюджетной системы Российской Федерации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поступлениям капитального характера бюджетным и автономным учреждениям от сектора государственного управления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поступлениям капитального характера в бюджеты бюджетной системы Российской </w:t>
            </w:r>
            <w:r>
              <w:rPr>
                <w:rFonts w:ascii="Times New Roman" w:eastAsia="Times New Roman" w:hAnsi="Times New Roman" w:cs="Times New Roman"/>
                <w:lang w:eastAsia="ru-RU"/>
              </w:rPr>
              <w:lastRenderedPageBreak/>
              <w:t xml:space="preserve">Федерации от бюджетных и автономных учреждений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поступлениям капитального характера от организаций государственного сектора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поступлениям капитального характера от иных резидентов (за исключением сектора государственного управления и организаций государственного сектора)</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поступлениям капитального характера от наднациональных организаций и правительств иностранных государств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поступлениям капитального характера от нерезидентов (за исключением наднациональных организаций и правительств иностранных государств, международных организаций)</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операций с основными средствами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операций с нематериальными активами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операций с непроизведенными активами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операций с материальными запасами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операций с финансовыми активами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невыясненным поступлениям </w:t>
            </w:r>
          </w:p>
        </w:tc>
      </w:tr>
      <w:tr w:rsidR="0027333F">
        <w:tc>
          <w:tcPr>
            <w:tcW w:w="227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иным доходам </w:t>
            </w:r>
          </w:p>
        </w:tc>
      </w:tr>
    </w:tbl>
    <w:p w:rsidR="0027333F" w:rsidRDefault="0027333F">
      <w:pPr>
        <w:spacing w:after="0" w:line="240" w:lineRule="auto"/>
        <w:rPr>
          <w:rFonts w:ascii="Georgia" w:eastAsia="Times New Roman" w:hAnsi="Georgia" w:cs="Times New Roman"/>
          <w:vanish/>
          <w:sz w:val="24"/>
          <w:szCs w:val="24"/>
          <w:lang w:eastAsia="ru-RU"/>
        </w:rPr>
      </w:pPr>
    </w:p>
    <w:tbl>
      <w:tblPr>
        <w:tblW w:w="9939" w:type="dxa"/>
        <w:tblCellMar>
          <w:top w:w="75" w:type="dxa"/>
          <w:left w:w="150" w:type="dxa"/>
          <w:bottom w:w="75" w:type="dxa"/>
          <w:right w:w="150" w:type="dxa"/>
        </w:tblCellMar>
        <w:tblLook w:val="04A0" w:firstRow="1" w:lastRow="0" w:firstColumn="1" w:lastColumn="0" w:noHBand="0" w:noVBand="1"/>
      </w:tblPr>
      <w:tblGrid>
        <w:gridCol w:w="2277"/>
        <w:gridCol w:w="8"/>
        <w:gridCol w:w="1126"/>
        <w:gridCol w:w="8"/>
        <w:gridCol w:w="984"/>
        <w:gridCol w:w="8"/>
        <w:gridCol w:w="843"/>
        <w:gridCol w:w="8"/>
        <w:gridCol w:w="2401"/>
        <w:gridCol w:w="8"/>
        <w:gridCol w:w="2260"/>
        <w:gridCol w:w="8"/>
      </w:tblGrid>
      <w:tr w:rsidR="0027333F">
        <w:trPr>
          <w:gridAfter w:val="1"/>
          <w:wAfter w:w="8" w:type="dxa"/>
        </w:trPr>
        <w:tc>
          <w:tcPr>
            <w:tcW w:w="2277" w:type="dxa"/>
            <w:vAlign w:val="center"/>
          </w:tcPr>
          <w:p w:rsidR="0027333F" w:rsidRDefault="0027333F">
            <w:pPr>
              <w:spacing w:after="0" w:line="240" w:lineRule="auto"/>
              <w:rPr>
                <w:rFonts w:ascii="Georgia" w:eastAsia="Times New Roman" w:hAnsi="Georgia" w:cs="Times New Roman"/>
                <w:lang w:eastAsia="ru-RU"/>
              </w:rPr>
            </w:pPr>
          </w:p>
        </w:tc>
        <w:tc>
          <w:tcPr>
            <w:tcW w:w="1134" w:type="dxa"/>
            <w:gridSpan w:val="2"/>
            <w:vAlign w:val="center"/>
          </w:tcPr>
          <w:p w:rsidR="0027333F" w:rsidRDefault="0027333F">
            <w:pPr>
              <w:spacing w:after="0" w:line="240" w:lineRule="auto"/>
              <w:rPr>
                <w:rFonts w:ascii="Times New Roman" w:eastAsia="Times New Roman" w:hAnsi="Times New Roman" w:cs="Times New Roman"/>
                <w:lang w:eastAsia="ru-RU"/>
              </w:rPr>
            </w:pPr>
          </w:p>
        </w:tc>
        <w:tc>
          <w:tcPr>
            <w:tcW w:w="992" w:type="dxa"/>
            <w:gridSpan w:val="2"/>
            <w:vAlign w:val="center"/>
          </w:tcPr>
          <w:p w:rsidR="0027333F" w:rsidRDefault="0027333F">
            <w:pPr>
              <w:spacing w:after="0" w:line="240" w:lineRule="auto"/>
              <w:rPr>
                <w:rFonts w:ascii="Times New Roman" w:eastAsia="Times New Roman" w:hAnsi="Times New Roman" w:cs="Times New Roman"/>
                <w:lang w:eastAsia="ru-RU"/>
              </w:rPr>
            </w:pPr>
          </w:p>
        </w:tc>
        <w:tc>
          <w:tcPr>
            <w:tcW w:w="851" w:type="dxa"/>
            <w:gridSpan w:val="2"/>
            <w:vAlign w:val="center"/>
          </w:tcPr>
          <w:p w:rsidR="0027333F" w:rsidRDefault="0027333F">
            <w:pPr>
              <w:spacing w:after="0" w:line="240" w:lineRule="auto"/>
              <w:rPr>
                <w:rFonts w:ascii="Times New Roman" w:eastAsia="Times New Roman" w:hAnsi="Times New Roman" w:cs="Times New Roman"/>
                <w:lang w:eastAsia="ru-RU"/>
              </w:rPr>
            </w:pPr>
          </w:p>
        </w:tc>
        <w:tc>
          <w:tcPr>
            <w:tcW w:w="2409" w:type="dxa"/>
            <w:gridSpan w:val="2"/>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vAlign w:val="center"/>
          </w:tcPr>
          <w:p w:rsidR="0027333F" w:rsidRDefault="0027333F">
            <w:pPr>
              <w:spacing w:after="0" w:line="240" w:lineRule="auto"/>
              <w:rPr>
                <w:rFonts w:ascii="Times New Roman" w:eastAsia="Times New Roman" w:hAnsi="Times New Roman" w:cs="Times New Roman"/>
                <w:lang w:eastAsia="ru-RU"/>
              </w:rPr>
            </w:pPr>
          </w:p>
        </w:tc>
      </w:tr>
      <w:tr w:rsidR="0027333F">
        <w:trPr>
          <w:gridAfter w:val="1"/>
          <w:wAfter w:w="8" w:type="dxa"/>
        </w:trPr>
        <w:tc>
          <w:tcPr>
            <w:tcW w:w="2277"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выданным авансам*** </w:t>
            </w: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оплате труда, начислениям на выплаты по оплате труда </w:t>
            </w: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работам, услугам </w:t>
            </w: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поступлению нефинансовых активов </w:t>
            </w: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безвозмездным перечислениям текущего характера организациям </w:t>
            </w: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бюджетам </w:t>
            </w: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социальному обеспечению </w:t>
            </w: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на приобретение ценных бумаг и иных </w:t>
            </w:r>
            <w:r>
              <w:rPr>
                <w:rFonts w:ascii="Times New Roman" w:eastAsia="Times New Roman" w:hAnsi="Times New Roman" w:cs="Times New Roman"/>
                <w:lang w:eastAsia="ru-RU"/>
              </w:rPr>
              <w:lastRenderedPageBreak/>
              <w:t xml:space="preserve">финансовых вложений </w:t>
            </w: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безвозмездным перечислениям капитального характера организациям </w:t>
            </w: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прочим расходам </w:t>
            </w: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заработной плате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прочим несоциальным выплатам персоналу в денежной форме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начислениям на выплаты по оплате труда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прочим несоциальным выплатам персоналу в натуральной форме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услугам связи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транспортным услугам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коммунальным услугам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арендной плате за пользование имуществом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работам, услугам по содержанию имущества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прочим работам, услугам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страхованию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услугам, работам для целей капитальных вложений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арендной плате за пользование земельными участками и другими обособленными природными объектами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приобретению основных средств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приобретению нематериальных активов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приобретению непроизведенных активов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приобретению материальных запасов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strike/>
                <w:lang w:eastAsia="ru-RU"/>
              </w:rPr>
            </w:pPr>
            <w:r>
              <w:rPr>
                <w:rFonts w:ascii="Times New Roman" w:eastAsia="Times New Roman" w:hAnsi="Times New Roman" w:cs="Times New Roman"/>
                <w:lang w:eastAsia="ru-RU"/>
              </w:rPr>
              <w:t>Расчеты по авансовым безвозмездным перечислениям текущего характера государственным (муниципальным) учреждениям</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безвозмездным перечислениям текущего характера финансовым организациям государственного сектора на производство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безвозмездным перечислениям текущего характера иным финансовым </w:t>
            </w:r>
            <w:r>
              <w:rPr>
                <w:rFonts w:ascii="Times New Roman" w:eastAsia="Times New Roman" w:hAnsi="Times New Roman" w:cs="Times New Roman"/>
                <w:lang w:eastAsia="ru-RU"/>
              </w:rPr>
              <w:lastRenderedPageBreak/>
              <w:t xml:space="preserve">организациям (за исключением финансовых организаций государственного сектора) на производство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безвозмездным перечислениям текущего характера нефинансовым организациям государственного сектора на производство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производство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безвозмездным перечислениям текущего характера финансовым организациям государственного сектора на продукцию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w:t>
            </w:r>
            <w:r>
              <w:rPr>
                <w:rFonts w:ascii="Times New Roman" w:eastAsia="Times New Roman" w:hAnsi="Times New Roman" w:cs="Times New Roman"/>
                <w:lang w:eastAsia="ru-RU"/>
              </w:rPr>
              <w:lastRenderedPageBreak/>
              <w:t xml:space="preserve">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безвозмездным перечислениям текущего характера нефинансовым организациям государственного сектора на продукцию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продукцию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перечислениям текущего характера другим бюджетам бюджетной системы Российской Федерации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strike/>
                <w:lang w:eastAsia="ru-RU"/>
              </w:rPr>
            </w:pPr>
            <w:r>
              <w:rPr>
                <w:rFonts w:ascii="Times New Roman" w:eastAsia="Times New Roman" w:hAnsi="Times New Roman" w:cs="Times New Roman"/>
                <w:lang w:eastAsia="ru-RU"/>
              </w:rPr>
              <w:t xml:space="preserve">Расчеты по авансовым </w:t>
            </w:r>
            <w:r>
              <w:rPr>
                <w:rFonts w:ascii="Times New Roman" w:eastAsia="Times New Roman" w:hAnsi="Times New Roman" w:cs="Times New Roman"/>
                <w:lang w:eastAsia="ru-RU"/>
              </w:rPr>
              <w:lastRenderedPageBreak/>
              <w:t>перечислениям текущего характера наднациональным организациям и правительствам иностранных государств</w:t>
            </w:r>
          </w:p>
        </w:tc>
      </w:tr>
      <w:tr w:rsidR="0027333F">
        <w:tc>
          <w:tcPr>
            <w:tcW w:w="2285" w:type="dxa"/>
            <w:gridSpan w:val="2"/>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lastRenderedPageBreak/>
              <w:t>(в ред. приказа от 11.05.2023 № ОД-32)</w:t>
            </w: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206</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перечислениям капитального характера другим бюджетам бюджетной системы Российской Федерации</w:t>
            </w:r>
          </w:p>
        </w:tc>
      </w:tr>
      <w:tr w:rsidR="0027333F">
        <w:tc>
          <w:tcPr>
            <w:tcW w:w="2285" w:type="dxa"/>
            <w:gridSpan w:val="2"/>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206</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авансовым перечислениям капитального характера наднациональным организациям и правительствам иностранных государств</w:t>
            </w:r>
          </w:p>
        </w:tc>
      </w:tr>
      <w:tr w:rsidR="0027333F">
        <w:tc>
          <w:tcPr>
            <w:tcW w:w="2285" w:type="dxa"/>
            <w:gridSpan w:val="2"/>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206</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авансовым перечислениям капитального характера международным организациям</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пособиям по социальной помощи населению в денежной форме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пособиям по социальной помощи населению в натуральной форме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пенсиям, пособиям, выплачиваемым работодателями, нанимателями бывшим работникам в денежной форме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пособиям по социальной помощи, </w:t>
            </w:r>
            <w:r>
              <w:rPr>
                <w:rFonts w:ascii="Times New Roman" w:eastAsia="Times New Roman" w:hAnsi="Times New Roman" w:cs="Times New Roman"/>
                <w:lang w:eastAsia="ru-RU"/>
              </w:rPr>
              <w:lastRenderedPageBreak/>
              <w:t xml:space="preserve">выплачиваемым работодателями, нанимателями бывшим работникам в натуральной форме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социальным пособиям и компенсациям персоналу в денежной форме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социальным компенсациям персоналу в натуральной форме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на приобретение ценных бумаг, кроме акций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на приобретение акций и по иным формам участия в капитале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на приобретение иных финансовых активов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strike/>
                <w:lang w:eastAsia="ru-RU"/>
              </w:rPr>
            </w:pPr>
            <w:r>
              <w:rPr>
                <w:rFonts w:ascii="Times New Roman" w:eastAsia="Times New Roman" w:hAnsi="Times New Roman" w:cs="Times New Roman"/>
                <w:lang w:eastAsia="ru-RU"/>
              </w:rPr>
              <w:t>Расчеты по авансовым безвозмездным перечислениям капитального характера государственным (муниципальным) учреждениям</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безвозмездным перечислениям капитального характера финансовым организациям государственного сектора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безвозмездным перечислениям </w:t>
            </w:r>
            <w:r>
              <w:rPr>
                <w:rFonts w:ascii="Times New Roman" w:eastAsia="Times New Roman" w:hAnsi="Times New Roman" w:cs="Times New Roman"/>
                <w:lang w:eastAsia="ru-RU"/>
              </w:rPr>
              <w:lastRenderedPageBreak/>
              <w:t>капитального характера иным финансовым организациям (за исключением финансовых организаций государственного сектора)</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безвозмездным перечислениям капитального характера нефинансовым организациям государственного сектора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авансовым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безвозмездным перечислениям капитального характера некоммерческим организациям и физическим лицам -производителям товаров, работ и услуг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оплате иных выплат текущего характера физическим лицам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оплате иных выплат текущего характера организациям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оплате иных выплат капитального характера физическим лицам </w:t>
            </w:r>
          </w:p>
        </w:tc>
      </w:tr>
      <w:tr w:rsidR="0027333F">
        <w:trPr>
          <w:gridAfter w:val="1"/>
          <w:wAfter w:w="8" w:type="dxa"/>
        </w:trPr>
        <w:tc>
          <w:tcPr>
            <w:tcW w:w="227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оплате иных выплат капитального характера организациям </w:t>
            </w:r>
          </w:p>
        </w:tc>
      </w:tr>
    </w:tbl>
    <w:p w:rsidR="0027333F" w:rsidRDefault="0027333F">
      <w:pPr>
        <w:spacing w:after="0" w:line="240" w:lineRule="auto"/>
        <w:rPr>
          <w:rFonts w:ascii="Times New Roman" w:eastAsia="Times New Roman" w:hAnsi="Times New Roman" w:cs="Times New Roman"/>
          <w:vanish/>
          <w:sz w:val="24"/>
          <w:szCs w:val="24"/>
          <w:lang w:eastAsia="ru-RU"/>
        </w:rPr>
      </w:pPr>
    </w:p>
    <w:tbl>
      <w:tblPr>
        <w:tblW w:w="9928" w:type="dxa"/>
        <w:tblCellMar>
          <w:top w:w="75" w:type="dxa"/>
          <w:left w:w="150" w:type="dxa"/>
          <w:bottom w:w="75" w:type="dxa"/>
          <w:right w:w="150" w:type="dxa"/>
        </w:tblCellMar>
        <w:tblLook w:val="04A0" w:firstRow="1" w:lastRow="0" w:firstColumn="1" w:lastColumn="0" w:noHBand="0" w:noVBand="1"/>
      </w:tblPr>
      <w:tblGrid>
        <w:gridCol w:w="2276"/>
        <w:gridCol w:w="1134"/>
        <w:gridCol w:w="993"/>
        <w:gridCol w:w="854"/>
        <w:gridCol w:w="2406"/>
        <w:gridCol w:w="2265"/>
      </w:tblGrid>
      <w:tr w:rsidR="0027333F">
        <w:tc>
          <w:tcPr>
            <w:tcW w:w="2276" w:type="dxa"/>
            <w:vAlign w:val="center"/>
          </w:tcPr>
          <w:p w:rsidR="0027333F" w:rsidRDefault="0027333F">
            <w:pPr>
              <w:spacing w:after="0" w:line="240" w:lineRule="auto"/>
              <w:ind w:left="-147" w:firstLine="147"/>
              <w:rPr>
                <w:rFonts w:ascii="Georgia" w:eastAsia="Times New Roman" w:hAnsi="Georgia" w:cs="Times New Roman"/>
                <w:lang w:eastAsia="ru-RU"/>
              </w:rPr>
            </w:pPr>
          </w:p>
        </w:tc>
        <w:tc>
          <w:tcPr>
            <w:tcW w:w="1134" w:type="dxa"/>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993" w:type="dxa"/>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854" w:type="dxa"/>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406" w:type="dxa"/>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кредитам, займам (ссудам)</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207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jc w:val="both"/>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207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предоставленным кредитам, займам (ссудам)</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207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в рамках целевых иностранных кредитов (заимствований)</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207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дебиторами по государственным (муниципальным) гарантиям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207</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прочим долговым</w:t>
            </w: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требованиям</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207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бюджетным кредитам другим бюджетам бюджетной системы Российской Федерации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207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иными дебиторами по бюджетным кредитам </w:t>
            </w:r>
          </w:p>
        </w:tc>
      </w:tr>
      <w:tr w:rsidR="0027333F">
        <w:tc>
          <w:tcPr>
            <w:tcW w:w="2276"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207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strike/>
                <w:lang w:eastAsia="ru-RU"/>
              </w:rPr>
            </w:pPr>
            <w:r>
              <w:rPr>
                <w:rFonts w:ascii="Times New Roman" w:eastAsia="Times New Roman" w:hAnsi="Times New Roman" w:cs="Times New Roman"/>
                <w:lang w:eastAsia="ru-RU"/>
              </w:rPr>
              <w:t>Расчеты по иным долговым требованиям (займам (ссудам)</w:t>
            </w:r>
          </w:p>
        </w:tc>
      </w:tr>
      <w:tr w:rsidR="0027333F">
        <w:tc>
          <w:tcPr>
            <w:tcW w:w="2276"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с подотчетными лицами</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jc w:val="both"/>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2" w:firstLine="12"/>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w:t>
            </w:r>
            <w:r>
              <w:rPr>
                <w:rFonts w:ascii="Times New Roman" w:eastAsia="Times New Roman" w:hAnsi="Times New Roman" w:cs="Times New Roman"/>
                <w:lang w:eastAsia="ru-RU"/>
              </w:rPr>
              <w:lastRenderedPageBreak/>
              <w:t xml:space="preserve">лицами по оплате труда, начислениям на выплаты по оплате труда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2" w:firstLine="12"/>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работ, услуг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2" w:firstLine="12"/>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поступлению нефинансовых активов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208</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2" w:firstLine="12"/>
              <w:rPr>
                <w:rFonts w:ascii="Times New Roman" w:eastAsia="Times New Roman" w:hAnsi="Times New Roman" w:cs="Times New Roman"/>
                <w:lang w:eastAsia="ru-RU"/>
              </w:rPr>
            </w:pPr>
            <w:r>
              <w:rPr>
                <w:rFonts w:ascii="Times New Roman" w:eastAsia="Times New Roman" w:hAnsi="Times New Roman" w:cs="Times New Roman"/>
                <w:lang w:eastAsia="ru-RU"/>
              </w:rPr>
              <w:t>Расчеты с подотчетными лицами по безвозмездным перечислениям бюджетам</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социальному обеспечению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прочим расходам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заработной плате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прочим несоциальным выплатам персоналу в денежной форме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начислениям на выплаты по оплате труда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прочим несоциальным выплатам персоналу в натуральной форме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услуг связи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транспортных услуг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коммунальных услуг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арендной платы за пользование имуществом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работ, услуг по содержанию имущества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прочих работ, услуг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страхования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услуг, работ для целей капитальных вложений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арендной платы за пользование земельными участками и другими обособленными природными объектами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w:t>
            </w:r>
            <w:r>
              <w:rPr>
                <w:rFonts w:ascii="Times New Roman" w:eastAsia="Times New Roman" w:hAnsi="Times New Roman" w:cs="Times New Roman"/>
                <w:lang w:eastAsia="ru-RU"/>
              </w:rPr>
              <w:lastRenderedPageBreak/>
              <w:t xml:space="preserve">приобретению основных средств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приобретению нематериальных активов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приобретению непроизведенных активов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приобретению материальных запасов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пошлин и сборов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с подотчетными лицами по оплате штрафов за нарушение законодательства о закупках и нарушение условий контрактов (договоров)</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штрафных санкций по долговым обязательствам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других экономических санкций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иных выплат текущего характера физическим лицам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иных выплат текущего характера организациям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иных выплат капитального характера физическим лицам </w:t>
            </w:r>
          </w:p>
        </w:tc>
      </w:tr>
      <w:tr w:rsidR="0027333F">
        <w:tc>
          <w:tcPr>
            <w:tcW w:w="2276"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иных выплат капитального характера организациям </w:t>
            </w:r>
          </w:p>
        </w:tc>
      </w:tr>
      <w:tr w:rsidR="0027333F">
        <w:tc>
          <w:tcPr>
            <w:tcW w:w="2276"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ущербу и иным доходам</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jc w:val="both"/>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компенсации затрат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компенсации затрат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бюджета от возврата дебиторской задолженности прошлых лет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ind w:left="-8"/>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209</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доходам бюджета от возмещений государственным внебюджетным фондом расходов страхователя</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2" w:firstLine="12"/>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штрафам, пеням, неустойкам, возмещениям ущерба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доходам от штрафных санкций за нарушение условий контрактов (договоров)</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страховых возмещений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доходам от возмещения ущерба имуществу (за исключением страховых возмещений)</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прочих сумм принудительного изъятия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2" w:firstLine="12"/>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ущербу нефинансовым активам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ущербу основным средствам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ущербу нематериальным активам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ущербу непроизведенным активам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ущербу материальным запасам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2" w:firstLine="12"/>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иным доходам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hanging="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недостачам денежных средств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hanging="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недостачам иных финансовых активов </w:t>
            </w:r>
          </w:p>
        </w:tc>
      </w:tr>
      <w:tr w:rsidR="0027333F">
        <w:tc>
          <w:tcPr>
            <w:tcW w:w="2276"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hanging="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иным доходам </w:t>
            </w:r>
          </w:p>
        </w:tc>
      </w:tr>
      <w:tr w:rsidR="0027333F">
        <w:tc>
          <w:tcPr>
            <w:tcW w:w="2276" w:type="dxa"/>
            <w:tcBorders>
              <w:top w:val="single" w:sz="6" w:space="0" w:color="000000"/>
              <w:left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Прочие расчеты с дебиторами </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Расчеты с финансовым органом по поступлениям в бюджет**</w:t>
            </w:r>
          </w:p>
        </w:tc>
      </w:tr>
      <w:tr w:rsidR="0027333F">
        <w:tc>
          <w:tcPr>
            <w:tcW w:w="2276"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2" w:firstLine="12"/>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финансовым органом по уточнению невыясненных поступлений в бюджет года, предшествующего отчетному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По видам поступлений**</w:t>
            </w:r>
          </w:p>
        </w:tc>
      </w:tr>
      <w:tr w:rsidR="0027333F">
        <w:tc>
          <w:tcPr>
            <w:tcW w:w="2276"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2" w:firstLine="12"/>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финансовым органом по уточнению невыясненных поступлений в бюджет прошлых лет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По видам поступлений**</w:t>
            </w:r>
          </w:p>
        </w:tc>
      </w:tr>
      <w:tr w:rsidR="0027333F">
        <w:tc>
          <w:tcPr>
            <w:tcW w:w="2276" w:type="dxa"/>
            <w:tcBorders>
              <w:left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Расчеты с финансовым органом по наличным денежным средствам ***</w:t>
            </w:r>
          </w:p>
        </w:tc>
      </w:tr>
      <w:tr w:rsidR="0027333F">
        <w:tc>
          <w:tcPr>
            <w:tcW w:w="2276"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распределенным поступлениям к зачислению в бюджет </w:t>
            </w:r>
          </w:p>
        </w:tc>
      </w:tr>
      <w:tr w:rsidR="0027333F">
        <w:tc>
          <w:tcPr>
            <w:tcW w:w="2276" w:type="dxa"/>
            <w:tcBorders>
              <w:left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прочими дебиторами </w:t>
            </w:r>
          </w:p>
        </w:tc>
      </w:tr>
      <w:tr w:rsidR="0027333F">
        <w:tc>
          <w:tcPr>
            <w:tcW w:w="2276"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учредителем </w:t>
            </w:r>
          </w:p>
        </w:tc>
      </w:tr>
      <w:tr w:rsidR="0027333F">
        <w:tc>
          <w:tcPr>
            <w:tcW w:w="2276"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2" w:firstLine="12"/>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налоговым вычетам по НДС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6"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НДС по авансам полученным </w:t>
            </w:r>
          </w:p>
        </w:tc>
      </w:tr>
      <w:tr w:rsidR="0027333F">
        <w:tc>
          <w:tcPr>
            <w:tcW w:w="2276"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НДС по приобретенным материальным ценностям, работам, услугам </w:t>
            </w:r>
          </w:p>
        </w:tc>
      </w:tr>
      <w:tr w:rsidR="0027333F">
        <w:tc>
          <w:tcPr>
            <w:tcW w:w="2276" w:type="dxa"/>
            <w:tcBorders>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НДС по авансам уплаченным </w:t>
            </w:r>
          </w:p>
        </w:tc>
      </w:tr>
    </w:tbl>
    <w:p w:rsidR="0027333F" w:rsidRDefault="0027333F">
      <w:pPr>
        <w:spacing w:after="0" w:line="240" w:lineRule="auto"/>
        <w:rPr>
          <w:rFonts w:ascii="Georgia" w:eastAsia="Times New Roman" w:hAnsi="Georgia" w:cs="Times New Roman"/>
          <w:vanish/>
          <w:sz w:val="24"/>
          <w:szCs w:val="24"/>
          <w:lang w:eastAsia="ru-RU"/>
        </w:rPr>
      </w:pPr>
    </w:p>
    <w:tbl>
      <w:tblPr>
        <w:tblW w:w="9931" w:type="dxa"/>
        <w:tblCellMar>
          <w:top w:w="75" w:type="dxa"/>
          <w:left w:w="150" w:type="dxa"/>
          <w:bottom w:w="75" w:type="dxa"/>
          <w:right w:w="150" w:type="dxa"/>
        </w:tblCellMar>
        <w:tblLook w:val="04A0" w:firstRow="1" w:lastRow="0" w:firstColumn="1" w:lastColumn="0" w:noHBand="0" w:noVBand="1"/>
      </w:tblPr>
      <w:tblGrid>
        <w:gridCol w:w="2297"/>
        <w:gridCol w:w="1114"/>
        <w:gridCol w:w="992"/>
        <w:gridCol w:w="851"/>
        <w:gridCol w:w="2409"/>
        <w:gridCol w:w="2268"/>
      </w:tblGrid>
      <w:tr w:rsidR="0027333F">
        <w:tc>
          <w:tcPr>
            <w:tcW w:w="2297" w:type="dxa"/>
            <w:tcBorders>
              <w:bottom w:val="single" w:sz="4" w:space="0" w:color="auto"/>
            </w:tcBorders>
            <w:vAlign w:val="center"/>
          </w:tcPr>
          <w:p w:rsidR="0027333F" w:rsidRDefault="0027333F">
            <w:pPr>
              <w:spacing w:after="0" w:line="240" w:lineRule="auto"/>
              <w:rPr>
                <w:rFonts w:ascii="Georgia" w:eastAsia="Times New Roman" w:hAnsi="Georgia" w:cs="Times New Roman"/>
                <w:lang w:eastAsia="ru-RU"/>
              </w:rPr>
            </w:pPr>
          </w:p>
        </w:tc>
        <w:tc>
          <w:tcPr>
            <w:tcW w:w="1114" w:type="dxa"/>
            <w:vAlign w:val="center"/>
          </w:tcPr>
          <w:p w:rsidR="0027333F" w:rsidRDefault="0027333F">
            <w:pPr>
              <w:spacing w:after="0" w:line="240" w:lineRule="auto"/>
              <w:rPr>
                <w:rFonts w:ascii="Times New Roman" w:eastAsia="Times New Roman" w:hAnsi="Times New Roman" w:cs="Times New Roman"/>
                <w:lang w:eastAsia="ru-RU"/>
              </w:rPr>
            </w:pPr>
          </w:p>
        </w:tc>
        <w:tc>
          <w:tcPr>
            <w:tcW w:w="992" w:type="dxa"/>
            <w:vAlign w:val="center"/>
          </w:tcPr>
          <w:p w:rsidR="0027333F" w:rsidRDefault="0027333F">
            <w:pPr>
              <w:spacing w:after="0" w:line="240" w:lineRule="auto"/>
              <w:rPr>
                <w:rFonts w:ascii="Times New Roman" w:eastAsia="Times New Roman" w:hAnsi="Times New Roman" w:cs="Times New Roman"/>
                <w:lang w:eastAsia="ru-RU"/>
              </w:rPr>
            </w:pPr>
          </w:p>
        </w:tc>
        <w:tc>
          <w:tcPr>
            <w:tcW w:w="851" w:type="dxa"/>
            <w:vAlign w:val="center"/>
          </w:tcPr>
          <w:p w:rsidR="0027333F" w:rsidRDefault="0027333F">
            <w:pPr>
              <w:spacing w:after="0" w:line="240" w:lineRule="auto"/>
              <w:rPr>
                <w:rFonts w:ascii="Times New Roman" w:eastAsia="Times New Roman" w:hAnsi="Times New Roman" w:cs="Times New Roman"/>
                <w:lang w:eastAsia="ru-RU"/>
              </w:rPr>
            </w:pPr>
          </w:p>
        </w:tc>
        <w:tc>
          <w:tcPr>
            <w:tcW w:w="2409" w:type="dxa"/>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single" w:sz="4" w:space="0" w:color="auto"/>
              <w:left w:val="single" w:sz="4" w:space="0" w:color="auto"/>
              <w:right w:val="single" w:sz="4" w:space="0" w:color="auto"/>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финансовые активы </w:t>
            </w:r>
          </w:p>
        </w:tc>
        <w:tc>
          <w:tcPr>
            <w:tcW w:w="111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ценные бумаги, кроме акций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акции и иные формы участия в капитале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иные финансовые активы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облигации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векселя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иные ценные бумаги, кроме акций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акции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государственные (муниципальные) предприятия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государственные (муниципальные) учреждения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иные формы участия в капитале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международные организации </w:t>
            </w:r>
          </w:p>
        </w:tc>
      </w:tr>
      <w:tr w:rsidR="0027333F">
        <w:tc>
          <w:tcPr>
            <w:tcW w:w="229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прочие финансовые активы </w:t>
            </w:r>
          </w:p>
        </w:tc>
      </w:tr>
      <w:tr w:rsidR="0027333F">
        <w:tc>
          <w:tcPr>
            <w:tcW w:w="9931" w:type="dxa"/>
            <w:gridSpan w:val="6"/>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Раздел 3. Обязательства </w:t>
            </w:r>
          </w:p>
        </w:tc>
      </w:tr>
      <w:tr w:rsidR="0027333F">
        <w:tc>
          <w:tcPr>
            <w:tcW w:w="229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ОБЯЗАТЕЛЬСТВА </w:t>
            </w: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300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с кредиторами по долговым обязательствам</w:t>
            </w: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долговым обязательствам в рублях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долговым обязательствам по целевым иностранным кредитам (заимствованиям)</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государственным (муниципальным) гарантиям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долговым обязательствам в иностранной валюте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бюджетами бюджетной системы Российской Федерации по привлеченным </w:t>
            </w:r>
            <w:r>
              <w:rPr>
                <w:rFonts w:ascii="Times New Roman" w:eastAsia="Times New Roman" w:hAnsi="Times New Roman" w:cs="Times New Roman"/>
                <w:lang w:eastAsia="ru-RU"/>
              </w:rPr>
              <w:lastRenderedPageBreak/>
              <w:t xml:space="preserve">бюджетным кредитам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кредиторами по государственным (муниципальным) ценным бумагам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иными кредиторами по государственному (муниципальному) долгу </w:t>
            </w:r>
          </w:p>
        </w:tc>
      </w:tr>
      <w:tr w:rsidR="0027333F">
        <w:tc>
          <w:tcPr>
            <w:tcW w:w="229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заимствованиям, не являющимся государственным (муниципальным) долгом </w:t>
            </w:r>
          </w:p>
        </w:tc>
      </w:tr>
      <w:tr w:rsidR="0027333F">
        <w:tc>
          <w:tcPr>
            <w:tcW w:w="2297"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принятым обязательствам ***</w:t>
            </w: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оплате труда, начислениям на выплаты по оплате труда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работам, услугам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поступлению нефинансовых активов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текущего характера организациям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бюджетам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социальному обеспечению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приобретению финансовых активов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w:t>
            </w:r>
            <w:r>
              <w:rPr>
                <w:rFonts w:ascii="Times New Roman" w:eastAsia="Times New Roman" w:hAnsi="Times New Roman" w:cs="Times New Roman"/>
                <w:lang w:eastAsia="ru-RU"/>
              </w:rPr>
              <w:lastRenderedPageBreak/>
              <w:t xml:space="preserve">капитального характера организациям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прочим расходам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заработной плате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прочим несоциальным выплатам персоналу в денежной форме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начислениям на выплаты по оплате труда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прочим несоциальным выплатам персоналу в натуральной форме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услугам связи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транспортным услугам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коммунальным услугам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арендной плате за пользование имуществом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работам, услугам по содержанию имущества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прочим работам, услугам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страхованию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услугам, работам для целей капитальных вложений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арендной плате за пользование земельными участками и </w:t>
            </w:r>
            <w:r>
              <w:rPr>
                <w:rFonts w:ascii="Times New Roman" w:eastAsia="Times New Roman" w:hAnsi="Times New Roman" w:cs="Times New Roman"/>
                <w:lang w:eastAsia="ru-RU"/>
              </w:rPr>
              <w:lastRenderedPageBreak/>
              <w:t xml:space="preserve">другими обособленными природными объектами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приобретению основных средств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приобретению нематериальных активов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приобретению непроизведенных активов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приобретению материальных запасов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strike/>
                <w:lang w:eastAsia="ru-RU"/>
              </w:rPr>
            </w:pPr>
            <w:r>
              <w:rPr>
                <w:rFonts w:ascii="Times New Roman" w:eastAsia="Times New Roman" w:hAnsi="Times New Roman" w:cs="Times New Roman"/>
                <w:lang w:eastAsia="ru-RU"/>
              </w:rPr>
              <w:t>Расчеты по безвозмездным перечислениям текущего характера государственным (муниципальным) учреждениям</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текущего характера финансовым организациям государственного сектора на производство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текущего характера нефинансовым организациям </w:t>
            </w:r>
            <w:r>
              <w:rPr>
                <w:rFonts w:ascii="Times New Roman" w:eastAsia="Times New Roman" w:hAnsi="Times New Roman" w:cs="Times New Roman"/>
                <w:lang w:eastAsia="ru-RU"/>
              </w:rPr>
              <w:lastRenderedPageBreak/>
              <w:t xml:space="preserve">государственного сектора на производство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текущего характера некоммерческим организациям и физическим лицам - производителям товаров, работ и услуг на производство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текущего характера финансовым организациям государственного сектора на продукцию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текущего характера нефинансовым организациям государственного </w:t>
            </w:r>
            <w:r>
              <w:rPr>
                <w:rFonts w:ascii="Times New Roman" w:eastAsia="Times New Roman" w:hAnsi="Times New Roman" w:cs="Times New Roman"/>
                <w:lang w:eastAsia="ru-RU"/>
              </w:rPr>
              <w:lastRenderedPageBreak/>
              <w:t xml:space="preserve">сектора на продукцию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текущего характера некоммерческим организациям и физическим лицам - производителям товаров, работ и услуг на продукцию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302</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перечислениям текущего характера другим бюджетам бюджетной системы Российской Федерации</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302</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перечислениям текущего характера наднациональным организациям и правительствам иностранных государств</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перечислениям текущего характера международным организациям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(в ред. приказа от 11.05.2023 № ОД-32)</w:t>
            </w: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302</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перечислениям капитального характера другим бюджетам бюджетной системы Российской Федерации</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lastRenderedPageBreak/>
              <w:t>(в ред. приказа от 11.05.2023 № ОД-32)</w:t>
            </w: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302</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перечислениям капитального характера наднациональным организациям и правительствам иностранных государств</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(в ред. приказа от 11.05.2023 № ОД-32)</w:t>
            </w: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302</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перечислениям капитального характера международным организациям</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пенсиям, пособиям и выплатам по пенсионному, социальному и медицинскому страхованию населения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пособиям по социальной помощи населению в денежной форме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пособиям по социальной помощи населению в натуральной форме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пенсиям, пособиям, выплачиваемым работодателями, нанимателями бывшим работникам в денежной форме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пособиям по социальной помощи, выплачиваемым работодателями, нанимателями бывшим работникам в натуральной форме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социальным пособиям и компенсациям </w:t>
            </w:r>
            <w:r>
              <w:rPr>
                <w:rFonts w:ascii="Times New Roman" w:eastAsia="Times New Roman" w:hAnsi="Times New Roman" w:cs="Times New Roman"/>
                <w:lang w:eastAsia="ru-RU"/>
              </w:rPr>
              <w:lastRenderedPageBreak/>
              <w:t xml:space="preserve">персоналу в денежной форме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социальным компенсациям персоналу в натуральной форме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приобретению ценных бумаг, кроме акций и иных финансовых инструментов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приобретению акций и иных финансовых инструментов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приобретению иных финансовых активов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strike/>
                <w:lang w:eastAsia="ru-RU"/>
              </w:rPr>
            </w:pPr>
            <w:r>
              <w:rPr>
                <w:rFonts w:ascii="Times New Roman" w:eastAsia="Times New Roman" w:hAnsi="Times New Roman" w:cs="Times New Roman"/>
                <w:lang w:eastAsia="ru-RU"/>
              </w:rPr>
              <w:t>Расчеты по безвозмездным перечислениям капитального характера государственным (муниципальным) учреждениям</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капитального характера финансовым организациям государственного сектора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безвозмездным перечислениям капитального характера иным финансовым организациям (за исключением финансовых организаций государственного сектора)</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w:t>
            </w:r>
            <w:r>
              <w:rPr>
                <w:rFonts w:ascii="Times New Roman" w:eastAsia="Times New Roman" w:hAnsi="Times New Roman" w:cs="Times New Roman"/>
                <w:lang w:eastAsia="ru-RU"/>
              </w:rPr>
              <w:lastRenderedPageBreak/>
              <w:t xml:space="preserve">капитального характера нефинансовым организациям государственного сектора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капитального характера некоммерческим организациям и физическим лицам -производителям товаров, работ и услуг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штрафам за нарушение условий контрактов (договоров)</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другим экономическим санкциям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иным выплатам текущего характера физическим лицам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иным выплатам текущего характера организациям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иным выплатам капитального характера физическим лицам </w:t>
            </w:r>
          </w:p>
        </w:tc>
      </w:tr>
      <w:tr w:rsidR="0027333F">
        <w:tc>
          <w:tcPr>
            <w:tcW w:w="229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иным выплатам капитального </w:t>
            </w:r>
            <w:r>
              <w:rPr>
                <w:rFonts w:ascii="Times New Roman" w:eastAsia="Times New Roman" w:hAnsi="Times New Roman" w:cs="Times New Roman"/>
                <w:lang w:eastAsia="ru-RU"/>
              </w:rPr>
              <w:lastRenderedPageBreak/>
              <w:t xml:space="preserve">характера организациям </w:t>
            </w:r>
          </w:p>
        </w:tc>
      </w:tr>
    </w:tbl>
    <w:p w:rsidR="0027333F" w:rsidRDefault="0027333F">
      <w:pPr>
        <w:spacing w:after="0" w:line="240" w:lineRule="auto"/>
        <w:rPr>
          <w:rFonts w:ascii="Times New Roman" w:eastAsia="Times New Roman" w:hAnsi="Times New Roman" w:cs="Times New Roman"/>
          <w:vanish/>
          <w:sz w:val="24"/>
          <w:szCs w:val="24"/>
          <w:lang w:eastAsia="ru-RU"/>
        </w:rPr>
      </w:pPr>
    </w:p>
    <w:tbl>
      <w:tblPr>
        <w:tblW w:w="9931" w:type="dxa"/>
        <w:tblLayout w:type="fixed"/>
        <w:tblCellMar>
          <w:top w:w="75" w:type="dxa"/>
          <w:left w:w="150" w:type="dxa"/>
          <w:bottom w:w="75" w:type="dxa"/>
          <w:right w:w="150" w:type="dxa"/>
        </w:tblCellMar>
        <w:tblLook w:val="04A0" w:firstRow="1" w:lastRow="0" w:firstColumn="1" w:lastColumn="0" w:noHBand="0" w:noVBand="1"/>
      </w:tblPr>
      <w:tblGrid>
        <w:gridCol w:w="2277"/>
        <w:gridCol w:w="1134"/>
        <w:gridCol w:w="992"/>
        <w:gridCol w:w="851"/>
        <w:gridCol w:w="2365"/>
        <w:gridCol w:w="2312"/>
      </w:tblGrid>
      <w:tr w:rsidR="0027333F">
        <w:tc>
          <w:tcPr>
            <w:tcW w:w="2277" w:type="dxa"/>
            <w:vAlign w:val="center"/>
          </w:tcPr>
          <w:p w:rsidR="0027333F" w:rsidRDefault="0027333F">
            <w:pPr>
              <w:spacing w:after="0" w:line="240" w:lineRule="auto"/>
              <w:rPr>
                <w:rFonts w:ascii="Georgia" w:eastAsia="Times New Roman" w:hAnsi="Georgia" w:cs="Times New Roman"/>
                <w:lang w:eastAsia="ru-RU"/>
              </w:rPr>
            </w:pPr>
          </w:p>
        </w:tc>
        <w:tc>
          <w:tcPr>
            <w:tcW w:w="1134" w:type="dxa"/>
            <w:vAlign w:val="center"/>
          </w:tcPr>
          <w:p w:rsidR="0027333F" w:rsidRDefault="0027333F">
            <w:pPr>
              <w:spacing w:after="0" w:line="240" w:lineRule="auto"/>
              <w:rPr>
                <w:rFonts w:ascii="Times New Roman" w:eastAsia="Times New Roman" w:hAnsi="Times New Roman" w:cs="Times New Roman"/>
                <w:lang w:eastAsia="ru-RU"/>
              </w:rPr>
            </w:pPr>
          </w:p>
        </w:tc>
        <w:tc>
          <w:tcPr>
            <w:tcW w:w="992" w:type="dxa"/>
            <w:vAlign w:val="center"/>
          </w:tcPr>
          <w:p w:rsidR="0027333F" w:rsidRDefault="0027333F">
            <w:pPr>
              <w:spacing w:after="0" w:line="240" w:lineRule="auto"/>
              <w:rPr>
                <w:rFonts w:ascii="Times New Roman" w:eastAsia="Times New Roman" w:hAnsi="Times New Roman" w:cs="Times New Roman"/>
                <w:lang w:eastAsia="ru-RU"/>
              </w:rPr>
            </w:pPr>
          </w:p>
        </w:tc>
        <w:tc>
          <w:tcPr>
            <w:tcW w:w="851" w:type="dxa"/>
            <w:vAlign w:val="center"/>
          </w:tcPr>
          <w:p w:rsidR="0027333F" w:rsidRDefault="0027333F">
            <w:pPr>
              <w:spacing w:after="0" w:line="240" w:lineRule="auto"/>
              <w:rPr>
                <w:rFonts w:ascii="Times New Roman" w:eastAsia="Times New Roman" w:hAnsi="Times New Roman" w:cs="Times New Roman"/>
                <w:lang w:eastAsia="ru-RU"/>
              </w:rPr>
            </w:pPr>
          </w:p>
        </w:tc>
        <w:tc>
          <w:tcPr>
            <w:tcW w:w="2365" w:type="dxa"/>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платежам в бюджеты***</w:t>
            </w: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налогу на доходы физических лиц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страховым взносам на обязательное социальное страхование на случай временной нетрудоспособности и в связи с материнством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налогу на прибыль организаций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налогу на добавленную стоимость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прочим платежам в бюджет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страховым взносам на обязательное социальное страхование от несчастных случаев на производстве и профессиональных заболеваний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страховым взносам на обязательное медицинское страхование в Федеральный ФОМС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страховым взносам на обязательное медицинское страхование в территориальный ФОМС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дополнительным </w:t>
            </w:r>
            <w:r>
              <w:rPr>
                <w:rFonts w:ascii="Times New Roman" w:eastAsia="Times New Roman" w:hAnsi="Times New Roman" w:cs="Times New Roman"/>
                <w:lang w:eastAsia="ru-RU"/>
              </w:rPr>
              <w:lastRenderedPageBreak/>
              <w:t xml:space="preserve">страховым взносам на пенсионное страхование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страховым взносам на обязательное пенсионное страхование на выплату страховой части трудовой пенсии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страховым взносам на обязательное пенсионное страхование на выплату накопительной части трудовой пенсии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налогу на имущество организаций </w:t>
            </w:r>
          </w:p>
        </w:tc>
      </w:tr>
      <w:tr w:rsidR="0027333F">
        <w:tc>
          <w:tcPr>
            <w:tcW w:w="227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земельному налогу </w:t>
            </w:r>
          </w:p>
        </w:tc>
      </w:tr>
      <w:tr w:rsidR="0027333F">
        <w:tc>
          <w:tcPr>
            <w:tcW w:w="227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единому налоговому платежу</w:t>
            </w:r>
          </w:p>
        </w:tc>
      </w:tr>
      <w:tr w:rsidR="0027333F">
        <w:tc>
          <w:tcPr>
            <w:tcW w:w="227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303</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единому страховому тарифу</w:t>
            </w:r>
          </w:p>
        </w:tc>
      </w:tr>
      <w:tr w:rsidR="0027333F">
        <w:tc>
          <w:tcPr>
            <w:tcW w:w="227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Прочие расчеты с кредиторами </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304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304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средствам, полученным во временное распоряжение ***</w:t>
            </w:r>
          </w:p>
        </w:tc>
      </w:tr>
      <w:tr w:rsidR="0027333F">
        <w:tc>
          <w:tcPr>
            <w:tcW w:w="227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304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с депонентами ***</w:t>
            </w:r>
          </w:p>
        </w:tc>
      </w:tr>
      <w:tr w:rsidR="0027333F">
        <w:tc>
          <w:tcPr>
            <w:tcW w:w="227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304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удержаниям из выплат по оплате труда ***</w:t>
            </w:r>
          </w:p>
        </w:tc>
      </w:tr>
      <w:tr w:rsidR="0027333F">
        <w:tc>
          <w:tcPr>
            <w:tcW w:w="227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304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Внутриведомственные расчеты ***</w:t>
            </w:r>
          </w:p>
        </w:tc>
      </w:tr>
      <w:tr w:rsidR="0027333F">
        <w:tc>
          <w:tcPr>
            <w:tcW w:w="227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304</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платежам из бюджета с финансовым органом**</w:t>
            </w:r>
          </w:p>
        </w:tc>
      </w:tr>
      <w:tr w:rsidR="0027333F">
        <w:tc>
          <w:tcPr>
            <w:tcW w:w="227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i/>
                <w:lang w:eastAsia="ru-RU"/>
              </w:rPr>
            </w:pPr>
            <w:bookmarkStart w:id="8" w:name="sub_130494"/>
            <w:bookmarkEnd w:id="8"/>
            <w:r>
              <w:rPr>
                <w:rFonts w:ascii="Times New Roman" w:eastAsia="Times New Roman" w:hAnsi="Times New Roman" w:cs="Times New Roman"/>
                <w:i/>
                <w:sz w:val="20"/>
                <w:szCs w:val="20"/>
                <w:lang w:eastAsia="ru-RU"/>
              </w:rPr>
              <w:lastRenderedPageBreak/>
              <w:t>(в ред. приказа от 11.05.2023 № ОД-32)</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304</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с прочими кредиторами***</w:t>
            </w:r>
          </w:p>
        </w:tc>
      </w:tr>
      <w:tr w:rsidR="0027333F">
        <w:tc>
          <w:tcPr>
            <w:tcW w:w="227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lang w:eastAsia="ru-RU"/>
              </w:rPr>
            </w:pPr>
            <w:bookmarkStart w:id="9" w:name="sub_130405"/>
            <w:bookmarkEnd w:id="9"/>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304</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Иные расчеты года,</w:t>
            </w: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предшествующего</w:t>
            </w: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отчетному,</w:t>
            </w: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выявленные по</w:t>
            </w: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контрольным</w:t>
            </w: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мероприятиям**</w:t>
            </w:r>
          </w:p>
        </w:tc>
      </w:tr>
      <w:tr w:rsidR="0027333F">
        <w:tc>
          <w:tcPr>
            <w:tcW w:w="227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lang w:eastAsia="ru-RU"/>
              </w:rPr>
            </w:pPr>
            <w:bookmarkStart w:id="10" w:name="sub_130406"/>
            <w:bookmarkEnd w:id="10"/>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304</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Иные расчеты прошлых лет, выявленные по контрольным мероприятиям**</w:t>
            </w:r>
          </w:p>
        </w:tc>
      </w:tr>
      <w:tr w:rsidR="0027333F">
        <w:tc>
          <w:tcPr>
            <w:tcW w:w="227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lang w:eastAsia="ru-RU"/>
              </w:rPr>
            </w:pPr>
            <w:bookmarkStart w:id="11" w:name="sub_130486"/>
            <w:bookmarkEnd w:id="11"/>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304</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Иные расчеты года, предшествующего отчетному, выявленные в отчетном году**</w:t>
            </w:r>
          </w:p>
        </w:tc>
      </w:tr>
      <w:tr w:rsidR="0027333F">
        <w:tc>
          <w:tcPr>
            <w:tcW w:w="227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lang w:eastAsia="ru-RU"/>
              </w:rPr>
            </w:pPr>
            <w:bookmarkStart w:id="12" w:name="sub_130496"/>
            <w:bookmarkEnd w:id="12"/>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304</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Иные расчеты прошлых лет, выявленные в отчетном году**</w:t>
            </w:r>
          </w:p>
        </w:tc>
      </w:tr>
      <w:tr w:rsidR="0027333F">
        <w:tc>
          <w:tcPr>
            <w:tcW w:w="9931" w:type="dxa"/>
            <w:gridSpan w:val="6"/>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Раздел 4. Финансовый результат </w:t>
            </w:r>
          </w:p>
        </w:tc>
      </w:tr>
      <w:tr w:rsidR="0027333F">
        <w:tc>
          <w:tcPr>
            <w:tcW w:w="227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ФИНАНСОВЫЙ РЕЗУЛЬТАТ </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400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top w:val="single" w:sz="6" w:space="0" w:color="000000"/>
              <w:left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Финансовый результат экономического субъекта </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Доходы текущего финансового года**</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 видам доходов </w:t>
            </w:r>
          </w:p>
        </w:tc>
      </w:tr>
      <w:tr w:rsidR="0027333F">
        <w:tc>
          <w:tcPr>
            <w:tcW w:w="2277"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401</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Доходы финансового года, предшествующего отчетному, выявленные по контрольным мероприятиям**</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По видам доходов</w:t>
            </w:r>
          </w:p>
        </w:tc>
      </w:tr>
      <w:tr w:rsidR="0027333F">
        <w:tc>
          <w:tcPr>
            <w:tcW w:w="2277"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bookmarkStart w:id="13" w:name="sub_140117"/>
            <w:bookmarkEnd w:id="13"/>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401</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Доходы прошлых финансовых лет, выявленные по контрольным мероприятиям**</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По видам доходов</w:t>
            </w:r>
          </w:p>
        </w:tc>
      </w:tr>
      <w:tr w:rsidR="0027333F">
        <w:tc>
          <w:tcPr>
            <w:tcW w:w="2277"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strike/>
                <w:lang w:eastAsia="ru-RU"/>
              </w:rPr>
            </w:pPr>
            <w:r>
              <w:rPr>
                <w:rFonts w:ascii="Times New Roman" w:eastAsia="Times New Roman" w:hAnsi="Times New Roman" w:cs="Times New Roman"/>
                <w:lang w:eastAsia="ru-RU"/>
              </w:rPr>
              <w:t>Доходы финансового года, предшествующего отчетному, выявленные в отчетном году**</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 видам доходов </w:t>
            </w:r>
          </w:p>
        </w:tc>
      </w:tr>
      <w:tr w:rsidR="0027333F">
        <w:tc>
          <w:tcPr>
            <w:tcW w:w="2277"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strike/>
                <w:lang w:eastAsia="ru-RU"/>
              </w:rPr>
            </w:pPr>
            <w:r>
              <w:rPr>
                <w:rFonts w:ascii="Times New Roman" w:eastAsia="Times New Roman" w:hAnsi="Times New Roman" w:cs="Times New Roman"/>
                <w:lang w:eastAsia="ru-RU"/>
              </w:rPr>
              <w:t xml:space="preserve">Доходы прошлых финансовых лет, </w:t>
            </w:r>
            <w:r>
              <w:rPr>
                <w:rFonts w:ascii="Times New Roman" w:eastAsia="Times New Roman" w:hAnsi="Times New Roman" w:cs="Times New Roman"/>
                <w:lang w:eastAsia="ru-RU"/>
              </w:rPr>
              <w:lastRenderedPageBreak/>
              <w:t>выявленные в отчетном году**</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 xml:space="preserve">По видам доходов </w:t>
            </w:r>
          </w:p>
        </w:tc>
      </w:tr>
      <w:tr w:rsidR="0027333F">
        <w:tc>
          <w:tcPr>
            <w:tcW w:w="2277" w:type="dxa"/>
            <w:tcBorders>
              <w:left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Расходы текущего финансового года**</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 видам расходов </w:t>
            </w:r>
          </w:p>
        </w:tc>
      </w:tr>
      <w:tr w:rsidR="0027333F">
        <w:tc>
          <w:tcPr>
            <w:tcW w:w="2277"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401</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Расходы финансового года, предшествующего отчетному, выявленные по контрольным мероприятиям**</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По видам расходов</w:t>
            </w:r>
          </w:p>
        </w:tc>
      </w:tr>
      <w:tr w:rsidR="0027333F">
        <w:tc>
          <w:tcPr>
            <w:tcW w:w="2277"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bookmarkStart w:id="14" w:name="sub_140127"/>
            <w:bookmarkEnd w:id="14"/>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401</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Расходы прошлых финансовых лет, выявленные по контрольным мероприятиям**</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По видам расходов</w:t>
            </w:r>
          </w:p>
        </w:tc>
      </w:tr>
      <w:tr w:rsidR="0027333F">
        <w:tc>
          <w:tcPr>
            <w:tcW w:w="2277"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strike/>
                <w:lang w:eastAsia="ru-RU"/>
              </w:rPr>
            </w:pPr>
            <w:r>
              <w:rPr>
                <w:rFonts w:ascii="Times New Roman" w:eastAsia="Times New Roman" w:hAnsi="Times New Roman" w:cs="Times New Roman"/>
                <w:lang w:eastAsia="ru-RU"/>
              </w:rPr>
              <w:t>Расходы финансового года, предшествующего отчетному, выявленные в отчетном году**</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 видам расходов </w:t>
            </w:r>
          </w:p>
        </w:tc>
      </w:tr>
      <w:tr w:rsidR="0027333F">
        <w:tc>
          <w:tcPr>
            <w:tcW w:w="2277"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strike/>
                <w:lang w:eastAsia="ru-RU"/>
              </w:rPr>
            </w:pPr>
            <w:r>
              <w:rPr>
                <w:rFonts w:ascii="Times New Roman" w:eastAsia="Times New Roman" w:hAnsi="Times New Roman" w:cs="Times New Roman"/>
                <w:lang w:eastAsia="ru-RU"/>
              </w:rPr>
              <w:t>Расходы прошлых финансовых лет, выявленные в отчетном году**</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 видам расходов </w:t>
            </w:r>
          </w:p>
        </w:tc>
      </w:tr>
      <w:tr w:rsidR="0027333F">
        <w:tc>
          <w:tcPr>
            <w:tcW w:w="2277" w:type="dxa"/>
            <w:tcBorders>
              <w:left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Финансовый результат прошлых отчетных периодов </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Доходы будущих периодов**</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 видам доходов </w:t>
            </w:r>
          </w:p>
        </w:tc>
      </w:tr>
      <w:tr w:rsidR="0027333F">
        <w:tc>
          <w:tcPr>
            <w:tcW w:w="2277"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401</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Доходы будущих периодов к признанию в текущем году**</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По видам доходов</w:t>
            </w:r>
          </w:p>
        </w:tc>
      </w:tr>
      <w:tr w:rsidR="0027333F">
        <w:tc>
          <w:tcPr>
            <w:tcW w:w="2277"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401</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Доходы будущих периодов к признанию в очередные года**</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По видам доходов</w:t>
            </w:r>
          </w:p>
        </w:tc>
      </w:tr>
      <w:tr w:rsidR="0027333F">
        <w:tc>
          <w:tcPr>
            <w:tcW w:w="2277"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Расходы будущих периодов**</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 видам расходов </w:t>
            </w:r>
          </w:p>
        </w:tc>
      </w:tr>
      <w:tr w:rsidR="0027333F">
        <w:tc>
          <w:tcPr>
            <w:tcW w:w="2277" w:type="dxa"/>
            <w:tcBorders>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Резервы предстоящих расходов**</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 видам расходов </w:t>
            </w:r>
          </w:p>
        </w:tc>
      </w:tr>
      <w:tr w:rsidR="0027333F">
        <w:tc>
          <w:tcPr>
            <w:tcW w:w="9931" w:type="dxa"/>
            <w:gridSpan w:val="6"/>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Раздел 5. Санкционирование расходов хозяйствующего субъекта </w:t>
            </w:r>
          </w:p>
        </w:tc>
      </w:tr>
      <w:tr w:rsidR="0027333F">
        <w:tc>
          <w:tcPr>
            <w:tcW w:w="2277" w:type="dxa"/>
            <w:tcBorders>
              <w:top w:val="single" w:sz="6" w:space="0" w:color="000000"/>
              <w:left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САНКЦИОНИРОВАНИЕ РАСХОДОВ**</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500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500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Санкционирование по текущему финансовому году </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500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Санкционирование по первому году, следующему за текущим (очередному финансовому году)</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500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Санкционирование по второму году, следующему за текущим (первому году, следующему за очередным)</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left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500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Санкционирование по второму году, следующему за очередным </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left w:val="single" w:sz="4" w:space="0" w:color="auto"/>
              <w:bottom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500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Санкционирование на иные очередные года (за пределами планового периода)</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top w:val="single" w:sz="4" w:space="0" w:color="auto"/>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Лимиты бюджетных обязательств </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Доведенные лимиты бюджетных обязательств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Лимиты бюджетных обязательств к распределению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Лимиты бюджетных обязательств получателей бюджетных средств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Переданные лимиты бюджетных обязательств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Полученные лимиты бюджетных обязательств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Лимиты бюджетных обязательств в пути </w:t>
            </w:r>
          </w:p>
        </w:tc>
      </w:tr>
      <w:tr w:rsidR="0027333F">
        <w:tc>
          <w:tcPr>
            <w:tcW w:w="227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Утвержденные лимиты бюджетных обязательств </w:t>
            </w:r>
          </w:p>
        </w:tc>
      </w:tr>
      <w:tr w:rsidR="0027333F">
        <w:tc>
          <w:tcPr>
            <w:tcW w:w="2277" w:type="dxa"/>
            <w:tcBorders>
              <w:top w:val="single" w:sz="6" w:space="0" w:color="000000"/>
              <w:left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Обязательства </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left w:val="single" w:sz="4" w:space="0" w:color="auto"/>
              <w:bottom w:val="nil"/>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Принятые обязательства </w:t>
            </w:r>
          </w:p>
        </w:tc>
      </w:tr>
      <w:tr w:rsidR="0027333F">
        <w:tc>
          <w:tcPr>
            <w:tcW w:w="2277" w:type="dxa"/>
            <w:tcBorders>
              <w:top w:val="nil"/>
              <w:left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Принятые денежные обязательства </w:t>
            </w:r>
          </w:p>
        </w:tc>
      </w:tr>
      <w:tr w:rsidR="0027333F">
        <w:tc>
          <w:tcPr>
            <w:tcW w:w="2277"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Исполненные денежные обязательства </w:t>
            </w:r>
          </w:p>
        </w:tc>
      </w:tr>
      <w:tr w:rsidR="0027333F">
        <w:tc>
          <w:tcPr>
            <w:tcW w:w="2277"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Принимаемые обязательства </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Отложенные обязательства </w:t>
            </w: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Доведенные бюджетные ассигнования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Бюджетные ассигнования к распределению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Бюджетные ассигнования получателей бюджетных средств и администраторов выплат по источникам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Переданные бюджетные ассигнования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Полученные бюджетные ассигнования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Бюджетные ассигнования в пути </w:t>
            </w:r>
          </w:p>
        </w:tc>
      </w:tr>
      <w:tr w:rsidR="0027333F">
        <w:tc>
          <w:tcPr>
            <w:tcW w:w="227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503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Утвержденные бюджетные ассигнования </w:t>
            </w:r>
          </w:p>
        </w:tc>
      </w:tr>
      <w:tr w:rsidR="0027333F">
        <w:tc>
          <w:tcPr>
            <w:tcW w:w="227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Сметные (плановые, прогнозные) назначения </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504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По видам расходов (выплат), видам доходов (поступлений)</w:t>
            </w:r>
          </w:p>
        </w:tc>
      </w:tr>
      <w:tr w:rsidR="0027333F">
        <w:tc>
          <w:tcPr>
            <w:tcW w:w="227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Право на принятие обязательств </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506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По видам расходов (выплат) (обязательств)</w:t>
            </w:r>
          </w:p>
        </w:tc>
      </w:tr>
      <w:tr w:rsidR="0027333F">
        <w:tc>
          <w:tcPr>
            <w:tcW w:w="227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Утвержденный объем финансового обеспечения </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507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По видам доходов (поступлений)</w:t>
            </w:r>
          </w:p>
        </w:tc>
      </w:tr>
      <w:tr w:rsidR="0027333F">
        <w:tc>
          <w:tcPr>
            <w:tcW w:w="227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Получено финансового обеспечения </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508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По видам доходов (поступлений)</w:t>
            </w:r>
          </w:p>
        </w:tc>
      </w:tr>
    </w:tbl>
    <w:p w:rsidR="0027333F" w:rsidRDefault="0027333F">
      <w:pPr>
        <w:spacing w:after="0" w:line="240" w:lineRule="auto"/>
        <w:rPr>
          <w:rFonts w:ascii="Times New Roman" w:eastAsia="Times New Roman" w:hAnsi="Times New Roman" w:cs="Times New Roman"/>
          <w:sz w:val="27"/>
          <w:szCs w:val="27"/>
          <w:lang w:eastAsia="ru-RU"/>
        </w:rPr>
      </w:pPr>
    </w:p>
    <w:p w:rsidR="0027333F" w:rsidRDefault="00C962CA">
      <w:pPr>
        <w:spacing w:after="0"/>
        <w:jc w:val="both"/>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lastRenderedPageBreak/>
        <w:t>** По соответствующим аналитическим кодам вида поступлений, выбытий объекта учета (кодам классификации операций сектора государственного управления (КОСГУ) включая дополнительную детализацию статей и (или) подстатей КОСГУ (при наличии). По счетам раздела 5 "Санкционирование расходов хозяйствующего субъекта" - по аналитическим кодам вида поступлений, выбытий по которым предусмотрены плановые (прогнозные) показатели бюджетной сметы или плана финансово-хозяйственной деятельности (по кодам КОСГУ, включая дополнительную детализацию статей и (или) подстатей КОСГУ (при наличии).</w:t>
      </w:r>
      <w:r>
        <w:rPr>
          <w:rFonts w:ascii="Times New Roman" w:eastAsia="Times New Roman" w:hAnsi="Times New Roman" w:cs="Times New Roman"/>
          <w:i/>
          <w:sz w:val="20"/>
          <w:szCs w:val="20"/>
          <w:lang w:eastAsia="ru-RU"/>
        </w:rPr>
        <w:t xml:space="preserve"> (в ред. приказа от 11.05.2023 № ОД-32)</w:t>
      </w:r>
    </w:p>
    <w:p w:rsidR="0027333F" w:rsidRDefault="0027333F">
      <w:pPr>
        <w:spacing w:after="0"/>
        <w:jc w:val="both"/>
        <w:rPr>
          <w:rFonts w:ascii="Times New Roman" w:eastAsia="Calibri" w:hAnsi="Times New Roman" w:cs="Times New Roman"/>
          <w:sz w:val="20"/>
          <w:szCs w:val="20"/>
          <w:shd w:val="clear" w:color="auto" w:fill="FFFFFF"/>
        </w:rPr>
      </w:pPr>
    </w:p>
    <w:p w:rsidR="0027333F" w:rsidRDefault="00C962CA">
      <w:pPr>
        <w:spacing w:after="0"/>
        <w:jc w:val="both"/>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По аналитическим кодам, соответствующим кодам подстатей КОСГУ статей 560 "Увеличение прочей дебиторской задолженности", 660 "Уменьшение прочей дебиторской задолженности", 730 "Увеличение прочей кредиторской задолженности", 830 "Уменьшение прочей кредиторской задолженности", содержащих в третьем разряде кода подстатьи код, отражающий классификацию институциональных единиц (далее - аналитический код изменений дебиторской (кредиторской) задолженности, код институциональных единиц). По счетам, отражающим остатки на начало очередного финансового года - по аналитическим кодам в структуре "00Х", где X - соответствующий код институциональных единиц.</w:t>
      </w:r>
      <w:r>
        <w:rPr>
          <w:rFonts w:ascii="Times New Roman" w:eastAsia="Times New Roman" w:hAnsi="Times New Roman" w:cs="Times New Roman"/>
          <w:i/>
          <w:sz w:val="20"/>
          <w:szCs w:val="20"/>
          <w:lang w:eastAsia="ru-RU"/>
        </w:rPr>
        <w:t xml:space="preserve"> (в ред. приказа от 11.05.2023 № ОД-32)</w:t>
      </w:r>
    </w:p>
    <w:p w:rsidR="0027333F" w:rsidRDefault="0027333F">
      <w:pPr>
        <w:spacing w:after="0" w:line="240" w:lineRule="auto"/>
        <w:rPr>
          <w:rFonts w:ascii="Times New Roman" w:eastAsia="Times New Roman" w:hAnsi="Times New Roman" w:cs="Times New Roman"/>
          <w:sz w:val="27"/>
          <w:szCs w:val="27"/>
          <w:lang w:eastAsia="ru-RU"/>
        </w:rPr>
      </w:pPr>
    </w:p>
    <w:p w:rsidR="0027333F" w:rsidRDefault="0027333F">
      <w:pPr>
        <w:spacing w:after="120" w:line="240" w:lineRule="auto"/>
        <w:rPr>
          <w:rFonts w:ascii="Times New Roman" w:eastAsia="Times New Roman" w:hAnsi="Times New Roman" w:cs="Times New Roman"/>
          <w:sz w:val="27"/>
          <w:szCs w:val="27"/>
          <w:lang w:eastAsia="ru-RU"/>
        </w:rPr>
      </w:pPr>
    </w:p>
    <w:p w:rsidR="0027333F" w:rsidRDefault="00C962CA">
      <w:pPr>
        <w:spacing w:after="120" w:line="240" w:lineRule="auto"/>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Забалансовые счета</w:t>
      </w:r>
    </w:p>
    <w:tbl>
      <w:tblPr>
        <w:tblW w:w="9605" w:type="dxa"/>
        <w:tblInd w:w="149" w:type="dxa"/>
        <w:tblCellMar>
          <w:top w:w="75" w:type="dxa"/>
          <w:left w:w="150" w:type="dxa"/>
          <w:bottom w:w="75" w:type="dxa"/>
          <w:right w:w="150" w:type="dxa"/>
        </w:tblCellMar>
        <w:tblLook w:val="04A0" w:firstRow="1" w:lastRow="0" w:firstColumn="1" w:lastColumn="0" w:noHBand="0" w:noVBand="1"/>
      </w:tblPr>
      <w:tblGrid>
        <w:gridCol w:w="8222"/>
        <w:gridCol w:w="1383"/>
      </w:tblGrid>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Наименование счета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Номер счета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Имущество, полученное в пользование</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01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Материальные ценности на хранении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02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Бланки строгой отчетности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03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Сомнительная задолженность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04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Материальные ценности, оплаченные по централизованному снабжению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05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Награды, призы, кубки и ценные подарки, сувениры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07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Путевки неоплаченные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08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Запасные части к транспортным средствам, выданные взамен изношенных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09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Обеспечение исполнения обязательств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Государственные и муниципальные гарантии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Поступления денежных средств</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17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Выбытия денежных средств</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18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Невыясненные поступления прошлых лет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19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Задолженность, невостребованная кредиторами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20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Основные средства в эксплуатации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Материальные ценности, полученные по централизованному снабжению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22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Периодические издания для пользования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23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Имущество, переданное в возмездное пользование (аренду)</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25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Имущество, переданное в безвозмездное пользование</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26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Материальные ценности, выданные в личное пользование работникам (сотрудникам)</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27 </w:t>
            </w:r>
          </w:p>
        </w:tc>
      </w:tr>
      <w:tr w:rsidR="00EE1563" w:rsidRPr="00EE1563">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0B2F96" w:rsidRPr="00EE1563" w:rsidRDefault="000B2F96" w:rsidP="000B2F96">
            <w:pPr>
              <w:spacing w:after="0" w:line="240" w:lineRule="auto"/>
              <w:jc w:val="both"/>
              <w:rPr>
                <w:rFonts w:ascii="Times New Roman" w:eastAsia="Times New Roman" w:hAnsi="Times New Roman" w:cs="Times New Roman"/>
                <w:sz w:val="24"/>
                <w:szCs w:val="24"/>
                <w:lang w:eastAsia="ru-RU"/>
              </w:rPr>
            </w:pPr>
            <w:r w:rsidRPr="00EE1563">
              <w:rPr>
                <w:rFonts w:ascii="Times New Roman" w:eastAsia="Times New Roman" w:hAnsi="Times New Roman" w:cs="Times New Roman"/>
                <w:sz w:val="24"/>
                <w:szCs w:val="24"/>
                <w:lang w:eastAsia="ru-RU"/>
              </w:rPr>
              <w:lastRenderedPageBreak/>
              <w:t xml:space="preserve">Сметная стоимость создания (реконструкции) объекта концессии </w:t>
            </w:r>
          </w:p>
          <w:p w:rsidR="000B2F96" w:rsidRPr="00EE1563" w:rsidRDefault="000B2F96" w:rsidP="000B2F96">
            <w:pPr>
              <w:spacing w:after="0" w:line="240" w:lineRule="auto"/>
              <w:jc w:val="both"/>
              <w:rPr>
                <w:rFonts w:ascii="Times New Roman" w:eastAsia="Times New Roman" w:hAnsi="Times New Roman" w:cs="Times New Roman"/>
                <w:i/>
                <w:sz w:val="20"/>
                <w:szCs w:val="20"/>
                <w:lang w:eastAsia="ru-RU"/>
              </w:rPr>
            </w:pPr>
            <w:r w:rsidRPr="00EE1563">
              <w:rPr>
                <w:rFonts w:ascii="Times New Roman" w:eastAsia="Times New Roman" w:hAnsi="Times New Roman" w:cs="Times New Roman"/>
                <w:i/>
                <w:sz w:val="20"/>
                <w:szCs w:val="20"/>
                <w:lang w:eastAsia="ru-RU"/>
              </w:rPr>
              <w:t>(в ред. приказа от 27.12.2024 № 8-130-ОД-20)</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0B2F96" w:rsidRPr="00EE1563" w:rsidRDefault="000B2F96">
            <w:pPr>
              <w:spacing w:after="0" w:line="240" w:lineRule="auto"/>
              <w:jc w:val="center"/>
              <w:rPr>
                <w:rFonts w:ascii="Times New Roman" w:eastAsia="Times New Roman" w:hAnsi="Times New Roman" w:cs="Times New Roman"/>
                <w:sz w:val="24"/>
                <w:szCs w:val="24"/>
                <w:lang w:eastAsia="ru-RU"/>
              </w:rPr>
            </w:pPr>
            <w:r w:rsidRPr="00EE1563">
              <w:rPr>
                <w:rFonts w:ascii="Times New Roman" w:eastAsia="Times New Roman" w:hAnsi="Times New Roman" w:cs="Times New Roman"/>
                <w:sz w:val="24"/>
                <w:szCs w:val="24"/>
                <w:lang w:eastAsia="ru-RU"/>
              </w:rPr>
              <w:t>38</w:t>
            </w:r>
          </w:p>
        </w:tc>
      </w:tr>
      <w:tr w:rsidR="00EE1563" w:rsidRPr="00EE1563">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0B2F96" w:rsidRPr="00EE1563" w:rsidRDefault="000B2F96" w:rsidP="000B2F96">
            <w:pPr>
              <w:spacing w:after="0" w:line="240" w:lineRule="auto"/>
              <w:jc w:val="both"/>
              <w:rPr>
                <w:rFonts w:ascii="Times New Roman" w:eastAsia="Times New Roman" w:hAnsi="Times New Roman" w:cs="Times New Roman"/>
                <w:sz w:val="24"/>
                <w:szCs w:val="24"/>
                <w:lang w:eastAsia="ru-RU"/>
              </w:rPr>
            </w:pPr>
            <w:r w:rsidRPr="00EE1563">
              <w:rPr>
                <w:rFonts w:ascii="Times New Roman" w:eastAsia="Times New Roman" w:hAnsi="Times New Roman" w:cs="Times New Roman"/>
                <w:sz w:val="24"/>
                <w:szCs w:val="24"/>
                <w:lang w:eastAsia="ru-RU"/>
              </w:rPr>
              <w:t>Доходы от инвестиций на создание и (или) реконструкцию объекта концессии</w:t>
            </w:r>
          </w:p>
          <w:p w:rsidR="000B2F96" w:rsidRPr="00EE1563" w:rsidRDefault="000B2F96" w:rsidP="000B2F96">
            <w:pPr>
              <w:spacing w:after="0" w:line="240" w:lineRule="auto"/>
              <w:jc w:val="both"/>
              <w:rPr>
                <w:rFonts w:ascii="Times New Roman" w:eastAsia="Times New Roman" w:hAnsi="Times New Roman" w:cs="Times New Roman"/>
                <w:sz w:val="24"/>
                <w:szCs w:val="24"/>
                <w:lang w:eastAsia="ru-RU"/>
              </w:rPr>
            </w:pPr>
            <w:r w:rsidRPr="00EE1563">
              <w:rPr>
                <w:rFonts w:ascii="Times New Roman" w:eastAsia="Times New Roman" w:hAnsi="Times New Roman" w:cs="Times New Roman"/>
                <w:i/>
                <w:sz w:val="20"/>
                <w:szCs w:val="20"/>
                <w:lang w:eastAsia="ru-RU"/>
              </w:rPr>
              <w:t>(в ред. приказа от 27.12.2024 № 8-130-ОД-20)</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0B2F96" w:rsidRPr="00EE1563" w:rsidRDefault="000B2F96">
            <w:pPr>
              <w:spacing w:after="0" w:line="240" w:lineRule="auto"/>
              <w:jc w:val="center"/>
              <w:rPr>
                <w:rFonts w:ascii="Times New Roman" w:eastAsia="Times New Roman" w:hAnsi="Times New Roman" w:cs="Times New Roman"/>
                <w:sz w:val="24"/>
                <w:szCs w:val="24"/>
                <w:lang w:eastAsia="ru-RU"/>
              </w:rPr>
            </w:pPr>
            <w:r w:rsidRPr="00EE1563">
              <w:rPr>
                <w:rFonts w:ascii="Times New Roman" w:eastAsia="Times New Roman" w:hAnsi="Times New Roman" w:cs="Times New Roman"/>
                <w:sz w:val="24"/>
                <w:szCs w:val="24"/>
                <w:lang w:eastAsia="ru-RU"/>
              </w:rPr>
              <w:t>39</w:t>
            </w:r>
          </w:p>
        </w:tc>
      </w:tr>
    </w:tbl>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sectPr w:rsidR="0027333F">
          <w:headerReference w:type="even" r:id="rId24"/>
          <w:footerReference w:type="even" r:id="rId25"/>
          <w:footerReference w:type="default" r:id="rId26"/>
          <w:footerReference w:type="first" r:id="rId27"/>
          <w:pgSz w:w="11906" w:h="16838"/>
          <w:pgMar w:top="851" w:right="851" w:bottom="851" w:left="1418" w:header="170" w:footer="113" w:gutter="0"/>
          <w:pgNumType w:start="1"/>
          <w:cols w:space="708"/>
          <w:titlePg/>
          <w:docGrid w:linePitch="360"/>
        </w:sectPr>
      </w:pPr>
    </w:p>
    <w:p w:rsidR="0027333F" w:rsidRDefault="00C962CA">
      <w:pPr>
        <w:pStyle w:val="4"/>
      </w:pPr>
      <w:r>
        <w:lastRenderedPageBreak/>
        <w:t>Приложение 2</w:t>
      </w:r>
    </w:p>
    <w:p w:rsidR="0027333F" w:rsidRDefault="00C962CA">
      <w:pPr>
        <w:autoSpaceDE w:val="0"/>
        <w:autoSpaceDN w:val="0"/>
        <w:adjustRightInd w:val="0"/>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 Единой учетной политике</w:t>
      </w:r>
    </w:p>
    <w:p w:rsidR="0027333F" w:rsidRDefault="00C962CA">
      <w:pPr>
        <w:autoSpaceDE w:val="0"/>
        <w:autoSpaceDN w:val="0"/>
        <w:adjustRightInd w:val="0"/>
        <w:spacing w:after="0" w:line="240" w:lineRule="auto"/>
        <w:jc w:val="right"/>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 xml:space="preserve">(в редакции приказа от </w:t>
      </w:r>
      <w:r w:rsidR="00EE1563">
        <w:rPr>
          <w:rFonts w:ascii="Times New Roman" w:eastAsia="Times New Roman" w:hAnsi="Times New Roman" w:cs="Times New Roman"/>
          <w:i/>
          <w:sz w:val="20"/>
          <w:szCs w:val="20"/>
          <w:lang w:eastAsia="ru-RU"/>
        </w:rPr>
        <w:t>30</w:t>
      </w:r>
      <w:r>
        <w:rPr>
          <w:rFonts w:ascii="Times New Roman" w:eastAsia="Times New Roman" w:hAnsi="Times New Roman" w:cs="Times New Roman"/>
          <w:i/>
          <w:sz w:val="20"/>
          <w:szCs w:val="20"/>
          <w:lang w:eastAsia="ru-RU"/>
        </w:rPr>
        <w:t>.</w:t>
      </w:r>
      <w:r w:rsidR="00EE1563">
        <w:rPr>
          <w:rFonts w:ascii="Times New Roman" w:eastAsia="Times New Roman" w:hAnsi="Times New Roman" w:cs="Times New Roman"/>
          <w:i/>
          <w:sz w:val="20"/>
          <w:szCs w:val="20"/>
          <w:lang w:eastAsia="ru-RU"/>
        </w:rPr>
        <w:t>06</w:t>
      </w:r>
      <w:r>
        <w:rPr>
          <w:rFonts w:ascii="Times New Roman" w:eastAsia="Times New Roman" w:hAnsi="Times New Roman" w:cs="Times New Roman"/>
          <w:i/>
          <w:sz w:val="20"/>
          <w:szCs w:val="20"/>
          <w:lang w:eastAsia="ru-RU"/>
        </w:rPr>
        <w:t>.20</w:t>
      </w:r>
      <w:r w:rsidR="00CD3E3D">
        <w:rPr>
          <w:rFonts w:ascii="Times New Roman" w:eastAsia="Times New Roman" w:hAnsi="Times New Roman" w:cs="Times New Roman"/>
          <w:i/>
          <w:sz w:val="20"/>
          <w:szCs w:val="20"/>
          <w:lang w:eastAsia="ru-RU"/>
        </w:rPr>
        <w:t>2</w:t>
      </w:r>
      <w:r w:rsidR="00EE1563">
        <w:rPr>
          <w:rFonts w:ascii="Times New Roman" w:eastAsia="Times New Roman" w:hAnsi="Times New Roman" w:cs="Times New Roman"/>
          <w:i/>
          <w:sz w:val="20"/>
          <w:szCs w:val="20"/>
          <w:lang w:eastAsia="ru-RU"/>
        </w:rPr>
        <w:t>5</w:t>
      </w:r>
      <w:r>
        <w:rPr>
          <w:rFonts w:ascii="Times New Roman" w:eastAsia="Times New Roman" w:hAnsi="Times New Roman" w:cs="Times New Roman"/>
          <w:i/>
          <w:sz w:val="20"/>
          <w:szCs w:val="20"/>
          <w:lang w:eastAsia="ru-RU"/>
        </w:rPr>
        <w:t xml:space="preserve"> № </w:t>
      </w:r>
      <w:r w:rsidR="00CD3E3D">
        <w:rPr>
          <w:rFonts w:ascii="Times New Roman" w:eastAsia="Times New Roman" w:hAnsi="Times New Roman" w:cs="Times New Roman"/>
          <w:i/>
          <w:sz w:val="20"/>
          <w:szCs w:val="20"/>
          <w:lang w:eastAsia="ru-RU"/>
        </w:rPr>
        <w:t>8-130-</w:t>
      </w:r>
      <w:r>
        <w:rPr>
          <w:rFonts w:ascii="Times New Roman" w:eastAsia="Times New Roman" w:hAnsi="Times New Roman" w:cs="Times New Roman"/>
          <w:i/>
          <w:sz w:val="20"/>
          <w:szCs w:val="20"/>
          <w:lang w:eastAsia="ru-RU"/>
        </w:rPr>
        <w:t>ОД-</w:t>
      </w:r>
      <w:r w:rsidR="00EE1563">
        <w:rPr>
          <w:rFonts w:ascii="Times New Roman" w:eastAsia="Times New Roman" w:hAnsi="Times New Roman" w:cs="Times New Roman"/>
          <w:i/>
          <w:sz w:val="20"/>
          <w:szCs w:val="20"/>
          <w:lang w:eastAsia="ru-RU"/>
        </w:rPr>
        <w:t>53</w:t>
      </w:r>
      <w:r>
        <w:rPr>
          <w:rFonts w:ascii="Times New Roman" w:eastAsia="Times New Roman" w:hAnsi="Times New Roman" w:cs="Times New Roman"/>
          <w:i/>
          <w:sz w:val="20"/>
          <w:szCs w:val="20"/>
          <w:lang w:eastAsia="ru-RU"/>
        </w:rPr>
        <w:t>)</w:t>
      </w:r>
    </w:p>
    <w:p w:rsidR="0027333F" w:rsidRDefault="00C962CA">
      <w:pPr>
        <w:spacing w:after="0"/>
        <w:jc w:val="center"/>
        <w:rPr>
          <w:rFonts w:ascii="Times New Roman" w:hAnsi="Times New Roman" w:cs="Times New Roman"/>
          <w:b/>
          <w:sz w:val="24"/>
          <w:szCs w:val="24"/>
        </w:rPr>
      </w:pPr>
      <w:r>
        <w:rPr>
          <w:rFonts w:ascii="Times New Roman" w:hAnsi="Times New Roman" w:cs="Times New Roman"/>
          <w:b/>
          <w:sz w:val="24"/>
          <w:szCs w:val="24"/>
        </w:rPr>
        <w:t>ГРАФИК   ДОКУМЕНТООБРОТА</w:t>
      </w:r>
    </w:p>
    <w:p w:rsidR="0027333F" w:rsidRDefault="00C962CA">
      <w:pPr>
        <w:jc w:val="center"/>
      </w:pPr>
      <w:r>
        <w:rPr>
          <w:rFonts w:ascii="Times New Roman" w:hAnsi="Times New Roman" w:cs="Times New Roman"/>
          <w:sz w:val="24"/>
          <w:szCs w:val="24"/>
        </w:rPr>
        <w:t>при централизации бухгалтерского (бюджетного) учета</w:t>
      </w:r>
    </w:p>
    <w:tbl>
      <w:tblPr>
        <w:tblStyle w:val="22"/>
        <w:tblW w:w="15735" w:type="dxa"/>
        <w:tblInd w:w="-289" w:type="dxa"/>
        <w:tblLayout w:type="fixed"/>
        <w:tblLook w:val="04A0" w:firstRow="1" w:lastRow="0" w:firstColumn="1" w:lastColumn="0" w:noHBand="0" w:noVBand="1"/>
      </w:tblPr>
      <w:tblGrid>
        <w:gridCol w:w="843"/>
        <w:gridCol w:w="8"/>
        <w:gridCol w:w="2552"/>
        <w:gridCol w:w="1553"/>
        <w:gridCol w:w="1281"/>
        <w:gridCol w:w="2125"/>
        <w:gridCol w:w="2128"/>
        <w:gridCol w:w="1832"/>
        <w:gridCol w:w="7"/>
        <w:gridCol w:w="1842"/>
        <w:gridCol w:w="1564"/>
      </w:tblGrid>
      <w:tr w:rsidR="0027333F">
        <w:trPr>
          <w:tblHeader/>
        </w:trPr>
        <w:tc>
          <w:tcPr>
            <w:tcW w:w="851" w:type="dxa"/>
            <w:gridSpan w:val="2"/>
            <w:vMerge w:val="restart"/>
          </w:tcPr>
          <w:p w:rsidR="0027333F" w:rsidRDefault="00C962CA">
            <w:pPr>
              <w:spacing w:after="0" w:line="240" w:lineRule="auto"/>
              <w:rPr>
                <w:rFonts w:ascii="Times New Roman" w:hAnsi="Times New Roman" w:cs="Times New Roman"/>
                <w:sz w:val="20"/>
                <w:szCs w:val="20"/>
              </w:rPr>
            </w:pPr>
            <w:r>
              <w:rPr>
                <w:rFonts w:ascii="Times New Roman" w:hAnsi="Times New Roman" w:cs="Times New Roman"/>
                <w:sz w:val="20"/>
                <w:szCs w:val="20"/>
              </w:rPr>
              <w:t>№ п/п</w:t>
            </w:r>
          </w:p>
        </w:tc>
        <w:tc>
          <w:tcPr>
            <w:tcW w:w="2552" w:type="dxa"/>
            <w:vMerge w:val="restart"/>
          </w:tcPr>
          <w:p w:rsidR="0027333F" w:rsidRDefault="00C962C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Наименование документов / информации</w:t>
            </w:r>
          </w:p>
        </w:tc>
        <w:tc>
          <w:tcPr>
            <w:tcW w:w="1553" w:type="dxa"/>
            <w:vMerge w:val="restart"/>
          </w:tcPr>
          <w:p w:rsidR="0027333F" w:rsidRDefault="00C962C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Ответственный за подготовку/ ввод/ направление документа/ информации</w:t>
            </w:r>
          </w:p>
        </w:tc>
        <w:tc>
          <w:tcPr>
            <w:tcW w:w="1281" w:type="dxa"/>
            <w:vMerge w:val="restart"/>
          </w:tcPr>
          <w:p w:rsidR="0027333F" w:rsidRDefault="00C962C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Вид представления документа/ информации</w:t>
            </w:r>
          </w:p>
        </w:tc>
        <w:tc>
          <w:tcPr>
            <w:tcW w:w="2125" w:type="dxa"/>
            <w:vMerge w:val="restart"/>
          </w:tcPr>
          <w:p w:rsidR="0027333F" w:rsidRDefault="00C962C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Срок ввода/ направления информации/ рассмотрения/ согласования/ утверждения документа</w:t>
            </w:r>
          </w:p>
        </w:tc>
        <w:tc>
          <w:tcPr>
            <w:tcW w:w="2128" w:type="dxa"/>
            <w:vMerge w:val="restart"/>
          </w:tcPr>
          <w:p w:rsidR="0027333F" w:rsidRDefault="00C962C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Должностное лицо, подписывающее документ/ информацию</w:t>
            </w:r>
          </w:p>
        </w:tc>
        <w:tc>
          <w:tcPr>
            <w:tcW w:w="3681" w:type="dxa"/>
            <w:gridSpan w:val="3"/>
          </w:tcPr>
          <w:p w:rsidR="0027333F" w:rsidRDefault="00C962C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Уполномоченная организация                                                            </w:t>
            </w:r>
          </w:p>
        </w:tc>
        <w:tc>
          <w:tcPr>
            <w:tcW w:w="1564" w:type="dxa"/>
          </w:tcPr>
          <w:p w:rsidR="0027333F" w:rsidRDefault="00C962C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Назначение информации</w:t>
            </w:r>
          </w:p>
        </w:tc>
      </w:tr>
      <w:tr w:rsidR="0027333F">
        <w:trPr>
          <w:tblHeader/>
        </w:trPr>
        <w:tc>
          <w:tcPr>
            <w:tcW w:w="851" w:type="dxa"/>
            <w:gridSpan w:val="2"/>
            <w:vMerge/>
          </w:tcPr>
          <w:p w:rsidR="0027333F" w:rsidRDefault="0027333F">
            <w:pPr>
              <w:spacing w:after="0" w:line="240" w:lineRule="auto"/>
              <w:jc w:val="center"/>
              <w:rPr>
                <w:rFonts w:ascii="Times New Roman" w:hAnsi="Times New Roman" w:cs="Times New Roman"/>
              </w:rPr>
            </w:pPr>
          </w:p>
        </w:tc>
        <w:tc>
          <w:tcPr>
            <w:tcW w:w="2552" w:type="dxa"/>
            <w:vMerge/>
          </w:tcPr>
          <w:p w:rsidR="0027333F" w:rsidRDefault="0027333F">
            <w:pPr>
              <w:spacing w:after="0" w:line="240" w:lineRule="auto"/>
              <w:jc w:val="center"/>
              <w:rPr>
                <w:rFonts w:ascii="Times New Roman" w:hAnsi="Times New Roman" w:cs="Times New Roman"/>
              </w:rPr>
            </w:pPr>
          </w:p>
        </w:tc>
        <w:tc>
          <w:tcPr>
            <w:tcW w:w="1553" w:type="dxa"/>
            <w:vMerge/>
          </w:tcPr>
          <w:p w:rsidR="0027333F" w:rsidRDefault="0027333F">
            <w:pPr>
              <w:spacing w:after="0" w:line="240" w:lineRule="auto"/>
              <w:jc w:val="center"/>
              <w:rPr>
                <w:rFonts w:ascii="Times New Roman" w:hAnsi="Times New Roman" w:cs="Times New Roman"/>
              </w:rPr>
            </w:pPr>
          </w:p>
        </w:tc>
        <w:tc>
          <w:tcPr>
            <w:tcW w:w="1281" w:type="dxa"/>
            <w:vMerge/>
          </w:tcPr>
          <w:p w:rsidR="0027333F" w:rsidRDefault="0027333F">
            <w:pPr>
              <w:spacing w:after="0" w:line="240" w:lineRule="auto"/>
              <w:jc w:val="center"/>
              <w:rPr>
                <w:rFonts w:ascii="Times New Roman" w:hAnsi="Times New Roman" w:cs="Times New Roman"/>
              </w:rPr>
            </w:pPr>
          </w:p>
        </w:tc>
        <w:tc>
          <w:tcPr>
            <w:tcW w:w="2125" w:type="dxa"/>
            <w:vMerge/>
          </w:tcPr>
          <w:p w:rsidR="0027333F" w:rsidRDefault="0027333F">
            <w:pPr>
              <w:spacing w:after="0" w:line="240" w:lineRule="auto"/>
              <w:jc w:val="center"/>
              <w:rPr>
                <w:rFonts w:ascii="Times New Roman" w:hAnsi="Times New Roman" w:cs="Times New Roman"/>
              </w:rPr>
            </w:pPr>
          </w:p>
        </w:tc>
        <w:tc>
          <w:tcPr>
            <w:tcW w:w="2128" w:type="dxa"/>
            <w:vMerge/>
          </w:tcPr>
          <w:p w:rsidR="0027333F" w:rsidRDefault="0027333F">
            <w:pPr>
              <w:spacing w:after="0" w:line="240" w:lineRule="auto"/>
              <w:jc w:val="center"/>
              <w:rPr>
                <w:rFonts w:ascii="Times New Roman" w:hAnsi="Times New Roman" w:cs="Times New Roman"/>
              </w:rPr>
            </w:pPr>
          </w:p>
        </w:tc>
        <w:tc>
          <w:tcPr>
            <w:tcW w:w="1832" w:type="dxa"/>
          </w:tcPr>
          <w:p w:rsidR="0027333F" w:rsidRDefault="00C962C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Срок обработки/ представления/ преобразования информации</w:t>
            </w:r>
          </w:p>
        </w:tc>
        <w:tc>
          <w:tcPr>
            <w:tcW w:w="1849" w:type="dxa"/>
            <w:gridSpan w:val="2"/>
          </w:tcPr>
          <w:p w:rsidR="0027333F" w:rsidRDefault="00C962C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Результат обработки информации</w:t>
            </w:r>
          </w:p>
        </w:tc>
        <w:tc>
          <w:tcPr>
            <w:tcW w:w="1564" w:type="dxa"/>
          </w:tcPr>
          <w:p w:rsidR="0027333F" w:rsidRDefault="00C962C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Кому и в какой срок направляется обработанная информация</w:t>
            </w:r>
          </w:p>
        </w:tc>
      </w:tr>
      <w:tr w:rsidR="0027333F">
        <w:trPr>
          <w:tblHeader/>
        </w:trPr>
        <w:tc>
          <w:tcPr>
            <w:tcW w:w="851" w:type="dxa"/>
            <w:gridSpan w:val="2"/>
            <w:tcBorders>
              <w:bottom w:val="single" w:sz="4" w:space="0" w:color="auto"/>
            </w:tcBorders>
          </w:tcPr>
          <w:p w:rsidR="0027333F" w:rsidRDefault="00C962CA">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1</w:t>
            </w:r>
          </w:p>
        </w:tc>
        <w:tc>
          <w:tcPr>
            <w:tcW w:w="2552" w:type="dxa"/>
            <w:tcBorders>
              <w:bottom w:val="single" w:sz="4" w:space="0" w:color="auto"/>
            </w:tcBorders>
          </w:tcPr>
          <w:p w:rsidR="0027333F" w:rsidRDefault="00C962CA">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2</w:t>
            </w:r>
          </w:p>
        </w:tc>
        <w:tc>
          <w:tcPr>
            <w:tcW w:w="1553" w:type="dxa"/>
            <w:tcBorders>
              <w:bottom w:val="single" w:sz="4" w:space="0" w:color="auto"/>
            </w:tcBorders>
          </w:tcPr>
          <w:p w:rsidR="0027333F" w:rsidRDefault="00C962CA">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3</w:t>
            </w:r>
          </w:p>
        </w:tc>
        <w:tc>
          <w:tcPr>
            <w:tcW w:w="1281" w:type="dxa"/>
            <w:tcBorders>
              <w:bottom w:val="single" w:sz="4" w:space="0" w:color="auto"/>
            </w:tcBorders>
          </w:tcPr>
          <w:p w:rsidR="0027333F" w:rsidRDefault="00C962CA">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4</w:t>
            </w:r>
          </w:p>
        </w:tc>
        <w:tc>
          <w:tcPr>
            <w:tcW w:w="2125" w:type="dxa"/>
            <w:tcBorders>
              <w:bottom w:val="single" w:sz="4" w:space="0" w:color="auto"/>
            </w:tcBorders>
          </w:tcPr>
          <w:p w:rsidR="0027333F" w:rsidRDefault="00C962CA">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5</w:t>
            </w:r>
          </w:p>
        </w:tc>
        <w:tc>
          <w:tcPr>
            <w:tcW w:w="2128" w:type="dxa"/>
            <w:tcBorders>
              <w:bottom w:val="single" w:sz="4" w:space="0" w:color="auto"/>
            </w:tcBorders>
          </w:tcPr>
          <w:p w:rsidR="0027333F" w:rsidRDefault="00C962CA">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6</w:t>
            </w:r>
          </w:p>
        </w:tc>
        <w:tc>
          <w:tcPr>
            <w:tcW w:w="1839" w:type="dxa"/>
            <w:gridSpan w:val="2"/>
            <w:tcBorders>
              <w:bottom w:val="single" w:sz="4" w:space="0" w:color="auto"/>
            </w:tcBorders>
          </w:tcPr>
          <w:p w:rsidR="0027333F" w:rsidRDefault="00C962CA">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7</w:t>
            </w:r>
          </w:p>
        </w:tc>
        <w:tc>
          <w:tcPr>
            <w:tcW w:w="1842" w:type="dxa"/>
            <w:tcBorders>
              <w:bottom w:val="single" w:sz="4" w:space="0" w:color="auto"/>
            </w:tcBorders>
          </w:tcPr>
          <w:p w:rsidR="0027333F" w:rsidRDefault="00C962CA">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8</w:t>
            </w:r>
          </w:p>
        </w:tc>
        <w:tc>
          <w:tcPr>
            <w:tcW w:w="1564" w:type="dxa"/>
            <w:tcBorders>
              <w:bottom w:val="single" w:sz="4" w:space="0" w:color="auto"/>
            </w:tcBorders>
          </w:tcPr>
          <w:p w:rsidR="0027333F" w:rsidRDefault="00C962CA">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9</w:t>
            </w:r>
          </w:p>
        </w:tc>
      </w:tr>
      <w:tr w:rsidR="0027333F">
        <w:tc>
          <w:tcPr>
            <w:tcW w:w="15735" w:type="dxa"/>
            <w:gridSpan w:val="11"/>
            <w:tcBorders>
              <w:top w:val="single" w:sz="4" w:space="0" w:color="auto"/>
              <w:left w:val="single" w:sz="4" w:space="0" w:color="auto"/>
              <w:bottom w:val="single" w:sz="4" w:space="0" w:color="auto"/>
              <w:right w:val="single" w:sz="4" w:space="0" w:color="auto"/>
            </w:tcBorders>
          </w:tcPr>
          <w:p w:rsidR="0027333F" w:rsidRDefault="00C962CA">
            <w:pPr>
              <w:spacing w:before="120" w:after="120" w:line="240" w:lineRule="auto"/>
              <w:jc w:val="center"/>
              <w:outlineLvl w:val="2"/>
              <w:rPr>
                <w:rFonts w:ascii="Times New Roman" w:eastAsia="Times New Roman" w:hAnsi="Times New Roman" w:cs="Times New Roman"/>
                <w:b/>
                <w:bCs/>
                <w:szCs w:val="32"/>
                <w:lang w:eastAsia="ru-RU"/>
              </w:rPr>
            </w:pPr>
            <w:bookmarkStart w:id="15" w:name="_Toc153437044"/>
            <w:r>
              <w:rPr>
                <w:rFonts w:ascii="Times New Roman" w:eastAsia="Times New Roman" w:hAnsi="Times New Roman" w:cs="Times New Roman"/>
                <w:b/>
                <w:bCs/>
                <w:szCs w:val="32"/>
                <w:lang w:eastAsia="ru-RU"/>
              </w:rPr>
              <w:t>1. УЧЕТ НЕФИНАНСОВЫХ АКТИВОВ</w:t>
            </w:r>
            <w:bookmarkEnd w:id="15"/>
          </w:p>
        </w:tc>
      </w:tr>
      <w:tr w:rsidR="0027333F">
        <w:tc>
          <w:tcPr>
            <w:tcW w:w="843" w:type="dxa"/>
            <w:tcBorders>
              <w:top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1</w:t>
            </w:r>
          </w:p>
        </w:tc>
        <w:tc>
          <w:tcPr>
            <w:tcW w:w="2560" w:type="dxa"/>
            <w:gridSpan w:val="2"/>
            <w:tcBorders>
              <w:top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Приказ о создании постоянно действующей Комиссии по поступлению и выбытию активов (с изменениями и дополнениями)</w:t>
            </w:r>
          </w:p>
        </w:tc>
        <w:tc>
          <w:tcPr>
            <w:tcW w:w="1553" w:type="dxa"/>
            <w:tcBorders>
              <w:top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Borders>
              <w:top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Borders>
              <w:top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утверждения приказа</w:t>
            </w:r>
          </w:p>
        </w:tc>
        <w:tc>
          <w:tcPr>
            <w:tcW w:w="2128" w:type="dxa"/>
            <w:tcBorders>
              <w:top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Borders>
              <w:top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Borders>
              <w:top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нормативно справочной информации в 1С</w:t>
            </w:r>
          </w:p>
        </w:tc>
        <w:tc>
          <w:tcPr>
            <w:tcW w:w="1564" w:type="dxa"/>
            <w:tcBorders>
              <w:top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Перечень ответственных лиц (изменения, вносимые в перечень)</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издания (получения) приказа (распоряжения) о назначении ответственных лиц</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p w:rsidR="0027333F" w:rsidRDefault="0027333F">
            <w:pPr>
              <w:spacing w:after="0" w:line="240" w:lineRule="auto"/>
              <w:rPr>
                <w:rFonts w:ascii="Times New Roman" w:hAnsi="Times New Roman" w:cs="Times New Roman"/>
              </w:rPr>
            </w:pPr>
          </w:p>
          <w:p w:rsidR="0027333F" w:rsidRDefault="0027333F">
            <w:pPr>
              <w:spacing w:after="0" w:line="240" w:lineRule="auto"/>
              <w:rPr>
                <w:rFonts w:ascii="Times New Roman" w:hAnsi="Times New Roman" w:cs="Times New Roman"/>
              </w:rPr>
            </w:pPr>
          </w:p>
          <w:p w:rsidR="0027333F" w:rsidRDefault="0027333F">
            <w:pPr>
              <w:spacing w:after="0" w:line="240" w:lineRule="auto"/>
              <w:rPr>
                <w:rFonts w:ascii="Times New Roman" w:hAnsi="Times New Roman" w:cs="Times New Roman"/>
              </w:rPr>
            </w:pPr>
          </w:p>
          <w:p w:rsidR="0027333F" w:rsidRDefault="0027333F">
            <w:pPr>
              <w:spacing w:after="0" w:line="240" w:lineRule="auto"/>
              <w:rPr>
                <w:rFonts w:ascii="Times New Roman" w:hAnsi="Times New Roman" w:cs="Times New Roman"/>
              </w:rPr>
            </w:pPr>
          </w:p>
          <w:p w:rsidR="0027333F" w:rsidRDefault="0027333F">
            <w:pPr>
              <w:spacing w:after="0" w:line="240" w:lineRule="auto"/>
              <w:rPr>
                <w:rFonts w:ascii="Times New Roman" w:hAnsi="Times New Roman" w:cs="Times New Roman"/>
              </w:rPr>
            </w:pP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нормативно-справочной информации в 1С</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Доверенность на получение товарно-материальных ценностей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доверенности средствами 1С не позднее следующего </w:t>
            </w:r>
            <w:r>
              <w:rPr>
                <w:rFonts w:ascii="Times New Roman" w:hAnsi="Times New Roman" w:cs="Times New Roman"/>
              </w:rPr>
              <w:lastRenderedPageBreak/>
              <w:t>рабочего дня со дня получения заявки от Учреждения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ответственное лицо субъекта централизованного учета; </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заместитель главного бухгалтера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подписание документа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доверенности на бумажном носителе в </w:t>
            </w:r>
            <w:r>
              <w:rPr>
                <w:rFonts w:ascii="Times New Roman" w:hAnsi="Times New Roman" w:cs="Times New Roman"/>
              </w:rPr>
              <w:lastRenderedPageBreak/>
              <w:t xml:space="preserve">субъект централизованного учета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4</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Первичные документы, формирующие капитальные вложения в объекты нефинансовых активов</w:t>
            </w:r>
          </w:p>
        </w:tc>
      </w:tr>
      <w:tr w:rsidR="0027333F">
        <w:tc>
          <w:tcPr>
            <w:tcW w:w="843" w:type="dxa"/>
          </w:tcPr>
          <w:p w:rsidR="0027333F" w:rsidRDefault="00C962CA">
            <w:pPr>
              <w:spacing w:after="0" w:line="240" w:lineRule="auto"/>
              <w:rPr>
                <w:rFonts w:ascii="Times New Roman" w:hAnsi="Times New Roman" w:cs="Times New Roman"/>
              </w:rPr>
            </w:pPr>
            <w:bookmarkStart w:id="16" w:name="RANGE!B10"/>
            <w:r>
              <w:rPr>
                <w:rFonts w:ascii="Times New Roman" w:hAnsi="Times New Roman" w:cs="Times New Roman"/>
              </w:rPr>
              <w:t>4.1</w:t>
            </w:r>
            <w:bookmarkEnd w:id="16"/>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Товарная накладная, акт выполненных работ, акт приемки законченного строительством объекта и иные документы, формирующие капитальные вложения в объекты нефинансовых активов)</w:t>
            </w:r>
            <w:r>
              <w:rPr>
                <w:rFonts w:ascii="Times New Roman" w:hAnsi="Times New Roman" w:cs="Times New Roman"/>
                <w:b/>
                <w:bCs/>
              </w:rPr>
              <w:t xml:space="preserve"> </w:t>
            </w:r>
            <w:r>
              <w:rPr>
                <w:rFonts w:ascii="Times New Roman" w:hAnsi="Times New Roman" w:cs="Times New Roman"/>
                <w:bCs/>
                <w:i/>
              </w:rPr>
              <w:t>(при отсутствии функциональной возможности формирования и подписания электронной подписью документа передающей стороной)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поступления первичных документов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регистре бухгалтерского учета в целях систематизации информации на соответствующих счетах учета;</w:t>
            </w:r>
          </w:p>
          <w:p w:rsidR="0027333F" w:rsidRDefault="00C962CA">
            <w:pPr>
              <w:spacing w:after="0" w:line="240" w:lineRule="auto"/>
              <w:rPr>
                <w:rFonts w:ascii="Times New Roman" w:hAnsi="Times New Roman" w:cs="Times New Roman"/>
              </w:rPr>
            </w:pPr>
            <w:r>
              <w:rPr>
                <w:rFonts w:ascii="Times New Roman" w:hAnsi="Times New Roman" w:cs="Times New Roman"/>
              </w:rPr>
              <w:t>3) формирование платежного поручения на оплату (при наличии поручения на оплату обязательства) в сроки, установленные приказом фин.органа</w:t>
            </w:r>
          </w:p>
        </w:tc>
        <w:tc>
          <w:tcPr>
            <w:tcW w:w="1564" w:type="dxa"/>
          </w:tcPr>
          <w:p w:rsidR="0027333F" w:rsidRDefault="00C962CA">
            <w:pPr>
              <w:spacing w:after="0" w:line="240" w:lineRule="auto"/>
              <w:rPr>
                <w:rFonts w:ascii="Times New Roman" w:hAnsi="Times New Roman" w:cs="Times New Roman"/>
                <w:color w:val="002060"/>
              </w:rPr>
            </w:pPr>
            <w:r>
              <w:rPr>
                <w:rFonts w:ascii="Times New Roman" w:hAnsi="Times New Roman" w:cs="Times New Roman"/>
              </w:rPr>
              <w:t>1) для принятия решения комиссией по поступлению и выбытию активов (см. п. 5 Графика документооборота);</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4.2</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bCs/>
              </w:rPr>
              <w:t xml:space="preserve">Документ о приемке (с приложением при необходимости товарной накладной и иных документов) по контрактам/ договорам, заключенным в результате электронных конкурентных процедур, извещения по которым размещены в Единой информационной системе в сфере закупок (далее ЕИС), формирующие вложения в объекты нефинансовых активов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электронные сведения из ЕИС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в день подписания в ЕИС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поступления документа в 1С; в части формирования платежных документов: не позднее 2 (двух) рабочих дней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регистре бухгалтерского учета в целях систематизации информации на соответствующих счетах учета;</w:t>
            </w:r>
          </w:p>
          <w:p w:rsidR="0027333F" w:rsidRDefault="00C962CA">
            <w:pPr>
              <w:spacing w:after="0" w:line="240" w:lineRule="auto"/>
              <w:rPr>
                <w:rFonts w:ascii="Times New Roman" w:hAnsi="Times New Roman" w:cs="Times New Roman"/>
              </w:rPr>
            </w:pPr>
            <w:r>
              <w:rPr>
                <w:rFonts w:ascii="Times New Roman" w:hAnsi="Times New Roman" w:cs="Times New Roman"/>
              </w:rPr>
              <w:t>3) формирование платежного поручения на оплату (при наличии поручения на оплату обязательства) в сроки, установленные приказом фин.органа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принятия решения комиссией по поступлению и выбытию активов</w:t>
            </w:r>
            <w:r>
              <w:rPr>
                <w:rFonts w:ascii="Times New Roman" w:hAnsi="Times New Roman" w:cs="Times New Roman"/>
                <w:color w:val="002060"/>
              </w:rPr>
              <w:t xml:space="preserve"> </w:t>
            </w:r>
            <w:r>
              <w:rPr>
                <w:rFonts w:ascii="Times New Roman" w:hAnsi="Times New Roman" w:cs="Times New Roman"/>
              </w:rPr>
              <w:t>(см. п. 5 Графика документооборота);</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4.3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Первичные документы, подтверждающие исполнение обязательства при приобретении нефинансовых активов </w:t>
            </w:r>
            <w:r>
              <w:rPr>
                <w:rFonts w:ascii="Times New Roman" w:hAnsi="Times New Roman" w:cs="Times New Roman"/>
              </w:rPr>
              <w:lastRenderedPageBreak/>
              <w:t xml:space="preserve">через подотчетное лицо (Отчет о расходах подотчетного лица (ОКУД 0504520) с приложением подтверждающих документов)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и подписание средствами 1С электронными подписями в срок, установленный </w:t>
            </w:r>
            <w:r>
              <w:rPr>
                <w:rFonts w:ascii="Times New Roman" w:hAnsi="Times New Roman" w:cs="Times New Roman"/>
              </w:rPr>
              <w:lastRenderedPageBreak/>
              <w:t>субъектом централизованного учета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ответственные лица субъекта централизованного учета, руководитель (уполномоченное лицо) субъекта </w:t>
            </w:r>
            <w:r>
              <w:rPr>
                <w:rFonts w:ascii="Times New Roman" w:hAnsi="Times New Roman" w:cs="Times New Roman"/>
              </w:rPr>
              <w:lastRenderedPageBreak/>
              <w:t>централизованного учета, ответственные лица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не позднее 1 (одного) рабочего дня после утверждения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отражение в регистре </w:t>
            </w:r>
            <w:r>
              <w:rPr>
                <w:rFonts w:ascii="Times New Roman" w:hAnsi="Times New Roman" w:cs="Times New Roman"/>
              </w:rPr>
              <w:lastRenderedPageBreak/>
              <w:t>бухгалтерского учета в целях систематизации информации на соответствующих счетах учета капитальных вложений;</w:t>
            </w:r>
          </w:p>
          <w:p w:rsidR="0027333F" w:rsidRDefault="00C962CA">
            <w:pPr>
              <w:spacing w:after="0" w:line="240" w:lineRule="auto"/>
              <w:rPr>
                <w:rFonts w:ascii="Times New Roman" w:hAnsi="Times New Roman" w:cs="Times New Roman"/>
              </w:rPr>
            </w:pPr>
            <w:r>
              <w:rPr>
                <w:rFonts w:ascii="Times New Roman" w:hAnsi="Times New Roman" w:cs="Times New Roman"/>
              </w:rPr>
              <w:t>3) формирование платежных документов в зависимости от способа выдачи денежных средств (при необходимости)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для принятия решения комиссией по поступлению и выбытию </w:t>
            </w:r>
            <w:r>
              <w:rPr>
                <w:rFonts w:ascii="Times New Roman" w:hAnsi="Times New Roman" w:cs="Times New Roman"/>
              </w:rPr>
              <w:lastRenderedPageBreak/>
              <w:t>активов (см. п. 5 Графика документооборота);</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5</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Решение о признании объектов нефинансовых активов (код формы по ОКУД 0510441)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5.1</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Решение о признании объектов нефинансовых активов (код формы по ОКУД 0510441) при принятии к учету в связи с безвозмездным поступлением нефинансовых активов стоимостью свыше 10 000,00 рублей (с приложением выписки из Единого государственного </w:t>
            </w:r>
            <w:r>
              <w:rPr>
                <w:rFonts w:ascii="Times New Roman" w:hAnsi="Times New Roman" w:cs="Times New Roman"/>
              </w:rPr>
              <w:lastRenderedPageBreak/>
              <w:t xml:space="preserve">реестра недвижимости – для объектов недвижимого имущества, для иных объектов, подлежащих регистрации в государственных реестрах – с приложением документа, подтверждающего указанную регистрацию)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формирование, подписание электронными подписями и направление в уполномоченную организацию средствами 1С не позднее следующего рабочего дня за днем безвозмездного </w:t>
            </w:r>
            <w:r>
              <w:rPr>
                <w:rFonts w:ascii="Times New Roman" w:hAnsi="Times New Roman" w:cs="Times New Roman"/>
              </w:rPr>
              <w:lastRenderedPageBreak/>
              <w:t>получения объектов нефинансовых активов</w:t>
            </w:r>
          </w:p>
        </w:tc>
        <w:tc>
          <w:tcPr>
            <w:tcW w:w="2128"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комиссия по поступлению и выбытию активов</w:t>
            </w:r>
            <w:r>
              <w:rPr>
                <w:rFonts w:ascii="Times New Roman" w:hAnsi="Times New Roman" w:cs="Times New Roman"/>
                <w:color w:val="000099"/>
              </w:rPr>
              <w:t xml:space="preserve"> </w:t>
            </w:r>
            <w:r>
              <w:rPr>
                <w:rFonts w:ascii="Times New Roman" w:hAnsi="Times New Roman" w:cs="Times New Roman"/>
              </w:rPr>
              <w:t>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уполномоченными лицами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формирование Инвентарной карточки учета нефинансовых активов (код формы по ОКУД 0509215) /Инвентарной карточки </w:t>
            </w:r>
            <w:r>
              <w:rPr>
                <w:rFonts w:ascii="Times New Roman" w:hAnsi="Times New Roman" w:cs="Times New Roman"/>
              </w:rPr>
              <w:lastRenderedPageBreak/>
              <w:t>группового учета нефинансовых активов (код формы по ОКУД 0509216);</w:t>
            </w:r>
          </w:p>
          <w:p w:rsidR="0027333F" w:rsidRDefault="00C962CA">
            <w:pPr>
              <w:spacing w:after="0" w:line="240" w:lineRule="auto"/>
              <w:rPr>
                <w:rFonts w:ascii="Times New Roman" w:hAnsi="Times New Roman" w:cs="Times New Roman"/>
              </w:rPr>
            </w:pPr>
            <w:r>
              <w:rPr>
                <w:rFonts w:ascii="Times New Roman" w:hAnsi="Times New Roman" w:cs="Times New Roman"/>
              </w:rPr>
              <w:t>3) формирование Описи инвентарных карточек (ОКУД 0504033)</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для внутреннего использования ответственным лицом </w:t>
            </w:r>
            <w:r>
              <w:rPr>
                <w:rFonts w:ascii="Times New Roman" w:hAnsi="Times New Roman" w:cs="Times New Roman"/>
              </w:rPr>
              <w:lastRenderedPageBreak/>
              <w:t>субъекта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5.2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bCs/>
              </w:rPr>
              <w:t>Решение о признании объектов нефинансовых активов (код формы по ОКУД 0510441) при принятии к учету в связи с безвозмездным поступлением нефинансовых активов стоимостью до 10 000,00 рублей и материальных запасов, в отношении которых устанавливается срок эксплуатации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 направление в уполномоченную организацию средствами 1С не позднее следующего рабочего дня со дня безвозмездного получения объектов нефинансовых объектов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комиссия по поступлению и выбытию активов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уполномоченными лицами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p w:rsidR="0027333F" w:rsidRDefault="0027333F">
            <w:pPr>
              <w:spacing w:after="0" w:line="240" w:lineRule="auto"/>
              <w:rPr>
                <w:rFonts w:ascii="Times New Roman" w:hAnsi="Times New Roman" w:cs="Times New Roman"/>
              </w:rPr>
            </w:pPr>
          </w:p>
          <w:p w:rsidR="0027333F" w:rsidRDefault="0027333F">
            <w:pPr>
              <w:spacing w:after="0" w:line="240" w:lineRule="auto"/>
              <w:rPr>
                <w:rFonts w:ascii="Times New Roman" w:hAnsi="Times New Roman" w:cs="Times New Roman"/>
              </w:rPr>
            </w:pP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 в регистрах бухгалтерского учета с целью систематизации информации о материальных запасах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5.3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bCs/>
              </w:rPr>
              <w:t xml:space="preserve">Решение о признании объектов нефинансовых активов (код формы по ОКУД 0510441) при принятии к учету в связи с приобретением, созданием хозяйственным способом нефинансовых активов стоимостью свыше 10 000,00 рублей (с приложением выписки из Единого государственного реестра недвижимости – для объектов недвижимого имущества, для иных объектов, подлежащих регистрации в государственных реестрах – с приложением документа, подтверждающего указанную регистрацию)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 направление в уполномоченную организацию средствами 1С не позднее рабочего дня , следующего за днем завершения капитальных вложений в объект нефинансового актива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комиссия по поступлению и выбытию активов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уполномоченными лицами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Инвентарной карточки учета нефинансовых активов (код формы по ОКУД 0509215) / Инвентарной карточки группового учета нефинансовых активов (код формы по ОКУД 0509216);</w:t>
            </w:r>
          </w:p>
          <w:p w:rsidR="0027333F" w:rsidRDefault="00C962CA">
            <w:pPr>
              <w:spacing w:after="0" w:line="240" w:lineRule="auto"/>
              <w:rPr>
                <w:rFonts w:ascii="Times New Roman" w:hAnsi="Times New Roman" w:cs="Times New Roman"/>
              </w:rPr>
            </w:pPr>
            <w:r>
              <w:rPr>
                <w:rFonts w:ascii="Times New Roman" w:hAnsi="Times New Roman" w:cs="Times New Roman"/>
              </w:rPr>
              <w:t>3) формирование описи инвентарных карточек (код формы по ОКУД 0504033)</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2) для внутреннего использования ответственным лицом субъекта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5.4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bCs/>
              </w:rPr>
              <w:t xml:space="preserve">Решение о признании объектов нефинансовых активов (код формы по </w:t>
            </w:r>
            <w:r>
              <w:rPr>
                <w:rFonts w:ascii="Times New Roman" w:hAnsi="Times New Roman" w:cs="Times New Roman"/>
                <w:bCs/>
              </w:rPr>
              <w:lastRenderedPageBreak/>
              <w:t xml:space="preserve">ОКУД 0510441) при принятии к учету в связи с приобретением, созданием хозяйственным способом нефинансовых активов стоимостью до  10 000,00 рублей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подписание электронными </w:t>
            </w:r>
            <w:r>
              <w:rPr>
                <w:rFonts w:ascii="Times New Roman" w:hAnsi="Times New Roman" w:cs="Times New Roman"/>
              </w:rPr>
              <w:lastRenderedPageBreak/>
              <w:t>подписями и направление средствами 1С не позднее рабочего дня , следующего за днем завершения капитальных вложений в объект нефинансового актива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комиссия по поступлению и выбытию активов </w:t>
            </w:r>
            <w:r>
              <w:rPr>
                <w:rFonts w:ascii="Times New Roman" w:hAnsi="Times New Roman" w:cs="Times New Roman"/>
              </w:rPr>
              <w:lastRenderedPageBreak/>
              <w:t>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одномоментно после подписания </w:t>
            </w:r>
            <w:r>
              <w:rPr>
                <w:rFonts w:ascii="Times New Roman" w:hAnsi="Times New Roman" w:cs="Times New Roman"/>
              </w:rPr>
              <w:lastRenderedPageBreak/>
              <w:t>документа уполномоченными лицами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w:t>
            </w:r>
            <w:r>
              <w:rPr>
                <w:rFonts w:ascii="Times New Roman" w:hAnsi="Times New Roman" w:cs="Times New Roman"/>
              </w:rPr>
              <w:lastRenderedPageBreak/>
              <w:t>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6</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Требование-накладная (код формы по ОКУД 0510451)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6.1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Требование-накладная (код формы по ОКУД 0510451) при выдаче в эксплуатацию объектов основных средств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 направление средствами 1С не позднее следующего рабочего дня со дня принятия решения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уполномоченной организации;</w:t>
            </w:r>
          </w:p>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 Журнале операций по забалансовому счету (код формы по ОКУД 0509213)</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6.2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Требование-накладная (код формы по ОКУД 0510451) при выдаче продуктов питания со склада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подписание и направление средствами 1С в уполномоченную </w:t>
            </w:r>
            <w:r>
              <w:rPr>
                <w:rFonts w:ascii="Times New Roman" w:hAnsi="Times New Roman" w:cs="Times New Roman"/>
              </w:rPr>
              <w:lastRenderedPageBreak/>
              <w:t>организацию не позднее следующего рабочего дня со дня наступления факта хозяйственной жизни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уполномоченные, 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 отражение в Накопительной ведомости по приходу продуктов питания (код формы по ОКУД 0504037), Оборотной ведомости по нефинансовым активам (код формы по ОКУД 0504035)</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для отражения в Журналах операций (код </w:t>
            </w:r>
            <w:r>
              <w:rPr>
                <w:rFonts w:ascii="Times New Roman" w:hAnsi="Times New Roman" w:cs="Times New Roman"/>
              </w:rPr>
              <w:lastRenderedPageBreak/>
              <w:t>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6.3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Требование-накладная (код формы по ОКУД 0510451) при выдаче материальных запасов со склада в подразделение (при создании основного средства хозяйственным способом)</w:t>
            </w:r>
            <w:r>
              <w:rPr>
                <w:rFonts w:ascii="Times New Roman" w:hAnsi="Times New Roman" w:cs="Times New Roman"/>
                <w:b/>
                <w:bCs/>
              </w:rP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 направление средствами 1С не позднее дня выдачи материальных запасов для комплектации основного средства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6.4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Требование-накладная (код формы по ОКУД 0510451) при внутреннем перемещении </w:t>
            </w:r>
            <w:r>
              <w:rPr>
                <w:rFonts w:ascii="Times New Roman" w:hAnsi="Times New Roman" w:cs="Times New Roman"/>
              </w:rPr>
              <w:lastRenderedPageBreak/>
              <w:t>материальных запасов (внутри субъекта централизованного учета)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подписание электронными подписями и направление </w:t>
            </w:r>
            <w:r>
              <w:rPr>
                <w:rFonts w:ascii="Times New Roman" w:hAnsi="Times New Roman" w:cs="Times New Roman"/>
              </w:rPr>
              <w:lastRenderedPageBreak/>
              <w:t>средствами 1С не позднее следующего рабочего дня со дня наступления факта хозяйственной жизни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уполномоченные, 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2) отражение в регистрах бухгалтерского учета в целях систематизации информации на соответствующих счетах учета материальных запасов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для отражения в Журналах операций (код формы по </w:t>
            </w:r>
            <w:r>
              <w:rPr>
                <w:rFonts w:ascii="Times New Roman" w:hAnsi="Times New Roman" w:cs="Times New Roman"/>
              </w:rPr>
              <w:lastRenderedPageBreak/>
              <w:t>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6.5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Требование-накладная (код формы по ОКУД 0510451) при внутреннем перемещении горюче-смазочных материалов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 направление средствами 1С не позднее следующего рабочего дня со дня наступления факта хозяйственной жизни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уполномоченные, 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ежемесячно, не позднее следующего рабочего дня после отражения в учете первичных документов, подтверждающих исполнение обязательства по расходам, формирующим фактическую стоимость приобретаемых материальных запасов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отражение в регистрах бухгалтерского учета в целях систематизации информации на соответствующих счетах учета горюче-смазочных материалов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p w:rsidR="0027333F" w:rsidRDefault="0027333F">
            <w:pPr>
              <w:spacing w:after="0" w:line="240" w:lineRule="auto"/>
              <w:rPr>
                <w:rFonts w:ascii="Times New Roman" w:hAnsi="Times New Roman" w:cs="Times New Roman"/>
              </w:rPr>
            </w:pP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color w:val="000099"/>
              </w:rPr>
              <w:t>7</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Документы по принятию комиссией по поступлению и выбытию активов результатов работ по ремонту, реконструкции, дооборудования, модернизации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7.1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приеме-сдаче отремонтированных, реконструированных и модернизированных объектов основных средств (код формы по ОКУД 0504103) при проведении ремонта, не изменяющего стоимость объекта основных средств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и направление в уполномоченную организация с приложением электронного образа (скан-копии) документа, подписанного исполнителем работ по модернизации, ремонту, реконструкции не позднее следующего рабочего дня со дня подписания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2 (двух) рабочих дне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информации в Инвентарной карточке учета нефинансовых активов (код формы по ОКУД 0509215) / Инвентарной карточке группового учета нефинансовых активов (код формы по ОКУД 0509216)</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r>
              <w:rPr>
                <w:rFonts w:ascii="Times New Roman" w:hAnsi="Times New Roman" w:cs="Times New Roman"/>
              </w:rPr>
              <w:br w:type="page"/>
            </w:r>
            <w:r>
              <w:rPr>
                <w:rFonts w:ascii="Times New Roman" w:hAnsi="Times New Roman" w:cs="Times New Roman"/>
              </w:rPr>
              <w:br w:type="page"/>
            </w:r>
          </w:p>
          <w:p w:rsidR="0027333F" w:rsidRDefault="0027333F">
            <w:pPr>
              <w:spacing w:after="0" w:line="240" w:lineRule="auto"/>
              <w:rPr>
                <w:rFonts w:ascii="Times New Roman" w:hAnsi="Times New Roman" w:cs="Times New Roman"/>
                <w:strike/>
              </w:rPr>
            </w:pP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7.2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о приеме-сдаче отремонтированных, реконструированных и модернизированных объектов основных средств (код формы по</w:t>
            </w:r>
            <w:r>
              <w:rPr>
                <w:rFonts w:ascii="Times New Roman" w:hAnsi="Times New Roman" w:cs="Times New Roman"/>
                <w:strike/>
              </w:rPr>
              <w:t xml:space="preserve"> </w:t>
            </w:r>
            <w:r>
              <w:rPr>
                <w:rFonts w:ascii="Times New Roman" w:hAnsi="Times New Roman" w:cs="Times New Roman"/>
              </w:rPr>
              <w:t xml:space="preserve">ОКУД 0504103) при проведении ремонта, реконструкции (модернизации), </w:t>
            </w:r>
            <w:r>
              <w:rPr>
                <w:rFonts w:ascii="Times New Roman" w:hAnsi="Times New Roman" w:cs="Times New Roman"/>
              </w:rPr>
              <w:lastRenderedPageBreak/>
              <w:t>дооборудования, изменяющих стоимость объекта основных средств (при удорожании)</w:t>
            </w:r>
          </w:p>
          <w:p w:rsidR="0027333F" w:rsidRDefault="0027333F">
            <w:pPr>
              <w:spacing w:after="0" w:line="240" w:lineRule="auto"/>
              <w:rPr>
                <w:rFonts w:ascii="Times New Roman" w:hAnsi="Times New Roman" w:cs="Times New Roman"/>
              </w:rPr>
            </w:pP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электронный</w:t>
            </w:r>
            <w:r>
              <w:rPr>
                <w:rFonts w:ascii="Times New Roman" w:hAnsi="Times New Roman" w:cs="Times New Roman"/>
                <w:color w:val="000099"/>
              </w:rPr>
              <w:t xml:space="preserve"> </w:t>
            </w:r>
            <w:r>
              <w:rPr>
                <w:rFonts w:ascii="Times New Roman" w:hAnsi="Times New Roman" w:cs="Times New Roman"/>
              </w:rPr>
              <w:t>образ (скан-копия), бумажный</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формирование средствами 1С и направление в уполномоченную организацию с приложением электронного образа (скан-копии) документа, подписанного </w:t>
            </w:r>
            <w:r>
              <w:rPr>
                <w:rFonts w:ascii="Times New Roman" w:hAnsi="Times New Roman" w:cs="Times New Roman"/>
              </w:rPr>
              <w:lastRenderedPageBreak/>
              <w:t xml:space="preserve">исполнителем работ по ремонту, модернизации, реконструкции не позднее рабочего дня, следующего за днем подписания акта выполненных работ по реконструкции, модернизации, дооборудованию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отражение информации в Инвентарной карточке учета нефинансовых активов (код </w:t>
            </w:r>
            <w:r>
              <w:rPr>
                <w:rFonts w:ascii="Times New Roman" w:hAnsi="Times New Roman" w:cs="Times New Roman"/>
              </w:rPr>
              <w:lastRenderedPageBreak/>
              <w:t>формы по ОКУД 0509215) / Инвентарной карточке группового учета нефинансовых активов (код формы по ОКУД 0509216)</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2) для принятия Решения о</w:t>
            </w:r>
            <w:r>
              <w:rPr>
                <w:rFonts w:ascii="Times New Roman" w:hAnsi="Times New Roman" w:cs="Times New Roman"/>
                <w:color w:val="000099"/>
              </w:rPr>
              <w:t xml:space="preserve"> </w:t>
            </w:r>
            <w:r>
              <w:rPr>
                <w:rFonts w:ascii="Times New Roman" w:hAnsi="Times New Roman" w:cs="Times New Roman"/>
              </w:rPr>
              <w:lastRenderedPageBreak/>
              <w:t xml:space="preserve">признании объектов нефинансовых активов (код формы по ОКУД 0510441) (п. </w:t>
            </w:r>
            <w:r>
              <w:rPr>
                <w:rFonts w:ascii="Times New Roman" w:hAnsi="Times New Roman" w:cs="Times New Roman"/>
                <w:strike/>
              </w:rPr>
              <w:t xml:space="preserve"> </w:t>
            </w:r>
            <w:r>
              <w:rPr>
                <w:rFonts w:ascii="Times New Roman" w:hAnsi="Times New Roman" w:cs="Times New Roman"/>
              </w:rPr>
              <w:t>5 Графика документооборота)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8</w:t>
            </w:r>
          </w:p>
        </w:tc>
        <w:tc>
          <w:tcPr>
            <w:tcW w:w="14892" w:type="dxa"/>
            <w:gridSpan w:val="10"/>
          </w:tcPr>
          <w:p w:rsidR="0027333F" w:rsidRDefault="00C962CA">
            <w:pPr>
              <w:spacing w:after="0" w:line="240" w:lineRule="auto"/>
              <w:jc w:val="both"/>
              <w:rPr>
                <w:rFonts w:ascii="Times New Roman" w:hAnsi="Times New Roman" w:cs="Times New Roman"/>
              </w:rPr>
            </w:pPr>
            <w:r>
              <w:rPr>
                <w:rFonts w:ascii="Times New Roman" w:hAnsi="Times New Roman" w:cs="Times New Roman"/>
              </w:rPr>
              <w:t xml:space="preserve">Первичные документы, подтверждающие безвозмездное поступление нефинансовых активов, в том числе по договору дарения, при получении имущества, полученного субъектом централизованного учета в пользование, не являющегося объектами аренды (имущества казны и иного имущества, полученного на безвозмездной основе, как вклад собственника (учредителя); имущества, которым по решению собственника (учредителя) пользуется субъект централизованного учета при выполнении возложенных на него функций (полномочий, без закрепления оперативного управления); имущества, полученного в безвозмездное пользование в силу обязанности его предоставления (получения), возникающей в соответствии с действующим законодательством Российской Федерации; музейных предметов и музейных коллекций, включенных в состав государственной части Музейного фонда Российской Федерации; прав ограниченного пользования чужими земельными участками (в том числе сервитут) (договор дарения, Акт о приеме передаче объектов нефинансовых активов (код формы по ОКУД 0510448), Накладная на отпуск материальных ценностей на сторону (код формы по ОКУД 0510458), Извещение (код формы по ОКУД 0504805), решение комиссии по поступлению и выбытию активов и иные документы)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8.1</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Акт о приеме-передаче объектов нефинансовых активов (код формы по  ОКУД 0510448) с приложением копии регистра учета капитальных вложений или Инвентарной карточки учета </w:t>
            </w:r>
            <w:r>
              <w:rPr>
                <w:rFonts w:ascii="Times New Roman" w:hAnsi="Times New Roman" w:cs="Times New Roman"/>
              </w:rPr>
              <w:lastRenderedPageBreak/>
              <w:t>нефинансовых активов (код формы по ОКУД 0509215) и технической документации (паспорта) (при наличии)</w:t>
            </w:r>
            <w:r>
              <w:rPr>
                <w:rFonts w:ascii="Times New Roman" w:hAnsi="Times New Roman" w:cs="Times New Roman"/>
                <w:bCs/>
              </w:rPr>
              <w:t xml:space="preserve">, с приложением решения (распоряжения)уполномоченного органа / распоряжения главного распорядителя бюджетных средств, с приложением выписки из Единого государственного реестра недвижимости – для объектов недвижимого имущества, для иных объектов, подлежащих регистрации в государственных реестрах – с приложением документа, подтверждающую указанную регистрацию при поступлении нефинансовых активов в рамках </w:t>
            </w:r>
            <w:r>
              <w:rPr>
                <w:rFonts w:ascii="Times New Roman" w:hAnsi="Times New Roman" w:cs="Times New Roman"/>
                <w:bCs/>
              </w:rPr>
              <w:lastRenderedPageBreak/>
              <w:t xml:space="preserve">межведомственных, межбюджетных расчетов </w:t>
            </w:r>
            <w:r>
              <w:rPr>
                <w:rFonts w:ascii="Times New Roman" w:hAnsi="Times New Roman" w:cs="Times New Roman"/>
                <w:bCs/>
                <w:i/>
              </w:rPr>
              <w:t>(при отсутствии функциональной возможности формирования и подписания в электронной виде передающей стороной)</w:t>
            </w:r>
            <w:r>
              <w:rPr>
                <w:rFonts w:ascii="Times New Roman" w:hAnsi="Times New Roman" w:cs="Times New Roman"/>
                <w:bCs/>
              </w:rP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направление не позднее 1 (одного) рабочего дня после утверждения акта, полученного от передающей стороны</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2 (двух) рабочих дне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для отражения в Журналах операций (код формы по ОКУД 0504071), Журнале операций по </w:t>
            </w:r>
            <w:r>
              <w:rPr>
                <w:rFonts w:ascii="Times New Roman" w:hAnsi="Times New Roman" w:cs="Times New Roman"/>
              </w:rPr>
              <w:lastRenderedPageBreak/>
              <w:t>забалансовому счету (код формы по ОКУД 0509213);</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2) для формирования Решения о признании объектов нефинансовых активов (код формы по ОКУД 0510441) (см. п.5 Графика документооборота)</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8.2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приеме-передаче объектов нефинансовых активов (код формы по ОКУД 0510448) при поступлении нефинансовых активов с приложением технической документации (паспорта) (при наличии) в рамках внутриведомственных, межведомственных и межбюджетных расчетов с приложением  решения (распоряжения) уполномоченного органа / распоряжения главного распорядителя бюджетных средств, с </w:t>
            </w:r>
            <w:r>
              <w:rPr>
                <w:rFonts w:ascii="Times New Roman" w:hAnsi="Times New Roman" w:cs="Times New Roman"/>
              </w:rPr>
              <w:lastRenderedPageBreak/>
              <w:t xml:space="preserve">приложением выписки из Единого государственного реестра недвижимости – для объектов недвижимого имущества, для иных объектов, подлежащих регистрации в государственных реестрах – с приложением документа, подтверждающего указанную регистрацию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подписание электронными подписями документа, сформированного и подписанного электронными подписями передающей стороной средствами 1С, не позднее 1 (одного) рабочего дня со дня получения;</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направление средствами 1С в уполномоченную организацию не позднее дня </w:t>
            </w:r>
            <w:r>
              <w:rPr>
                <w:rFonts w:ascii="Times New Roman" w:hAnsi="Times New Roman" w:cs="Times New Roman"/>
              </w:rPr>
              <w:lastRenderedPageBreak/>
              <w:t>утверждения средствами 1С</w:t>
            </w:r>
          </w:p>
          <w:p w:rsidR="0027333F" w:rsidRDefault="0027333F">
            <w:pPr>
              <w:spacing w:after="0" w:line="240" w:lineRule="auto"/>
              <w:rPr>
                <w:rFonts w:ascii="Times New Roman" w:hAnsi="Times New Roman" w:cs="Times New Roman"/>
                <w:strike/>
              </w:rPr>
            </w:pP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комиссия по поступлению и выбытию активов, руководитель (уполномоченное лицо) передающей стороны, ответственное лицо передающей стороны,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уполномоченными лицами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журналах операций (код формы по ОКУД 0504071), Журнале операций по забалансовому счету (код формы по ОКУД 0509213);</w:t>
            </w:r>
          </w:p>
          <w:p w:rsidR="0027333F" w:rsidRDefault="00C962CA">
            <w:pPr>
              <w:spacing w:after="0" w:line="240" w:lineRule="auto"/>
              <w:rPr>
                <w:rFonts w:ascii="Times New Roman" w:hAnsi="Times New Roman" w:cs="Times New Roman"/>
              </w:rPr>
            </w:pPr>
            <w:r>
              <w:rPr>
                <w:rFonts w:ascii="Times New Roman" w:hAnsi="Times New Roman" w:cs="Times New Roman"/>
              </w:rPr>
              <w:t>2)для формирования Решения о признании объектов нефинансовы</w:t>
            </w:r>
            <w:r>
              <w:rPr>
                <w:rFonts w:ascii="Times New Roman" w:hAnsi="Times New Roman" w:cs="Times New Roman"/>
              </w:rPr>
              <w:lastRenderedPageBreak/>
              <w:t xml:space="preserve">х активов (код формы по ОКУД 0510441) (см. п.5 Графика документооборота)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8.3</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Накладная на отпуск материальных ценностей на сторону (код формы по ОКУД 0510458), подтверждающая безвозмездное поступление материальных запасов, в том числе по договору дарения, с приложением технической документации (паспорта) (при наличии) при </w:t>
            </w:r>
            <w:r>
              <w:rPr>
                <w:rFonts w:ascii="Times New Roman" w:hAnsi="Times New Roman" w:cs="Times New Roman"/>
              </w:rPr>
              <w:lastRenderedPageBreak/>
              <w:t xml:space="preserve">поступлении в рамках межведомственных, межбюджетных расчетов </w:t>
            </w:r>
            <w:r>
              <w:rPr>
                <w:rFonts w:ascii="Times New Roman" w:hAnsi="Times New Roman" w:cs="Times New Roman"/>
                <w:i/>
              </w:rPr>
              <w:t>(при отсутствии функциональной возможности подписания в электронном виде)</w:t>
            </w:r>
            <w:r>
              <w:rPr>
                <w:rFonts w:ascii="Times New Roman" w:hAnsi="Times New Roman" w:cs="Times New Roman"/>
              </w:rP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подписание и направление не позднее следующего рабочего дня со дня получения документов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отражение в регистрах бухгалтерского учета в целях систематизации на соответствующих счетах учета материальных запасов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Журналах операций (код по ОКУД 0504071);</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для формирования Решения о признании объектов нефинансовых активов (код формы по ОКУД </w:t>
            </w:r>
            <w:r>
              <w:rPr>
                <w:rFonts w:ascii="Times New Roman" w:hAnsi="Times New Roman" w:cs="Times New Roman"/>
              </w:rPr>
              <w:lastRenderedPageBreak/>
              <w:t>0510441) по материальным запасам, в отношении которых устанавливается срок эксплуатации (см. п.5 Графика документооборота)</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8.4</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Накладная на отпуск материальных ценностей на сторону (код формы по ОКУД 0510458), подтверждающая безвозмездное поступление материальных запасов, в том числе по договору дарения, с приложением технической документации (паспорта) (при наличии) в рамках внутриведомственных, межведомственных расчетов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подписание и утверждение документа, сформированного передающей стороной средствами 1С не позднее 1 (одного) рабочего дня со дня получения;</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направление средствами 1С в уполномоченную организацию не позднее следующего рабочего дня со дня </w:t>
            </w:r>
            <w:r>
              <w:rPr>
                <w:rFonts w:ascii="Times New Roman" w:hAnsi="Times New Roman" w:cs="Times New Roman"/>
              </w:rPr>
              <w:lastRenderedPageBreak/>
              <w:t xml:space="preserve">утверждения документа в 1С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отражение в регистрах бухгалтерского учета в целях систематизации информации на соответствующих счетах учета материальных запасов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Журналах операций (код формы по ОКУД 0504071);</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2) для формирования Решения о признании объектов нефинансовых активов (код формы по ОКУД 0510441) по материальны</w:t>
            </w:r>
            <w:r>
              <w:rPr>
                <w:rFonts w:ascii="Times New Roman" w:hAnsi="Times New Roman" w:cs="Times New Roman"/>
              </w:rPr>
              <w:lastRenderedPageBreak/>
              <w:t>м запасам, в отношении которых устанавливается срок эксплуатации (см. п.5 Графика документооборота)</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8.5</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Акт приема-передачи нефинансовых активов, договор дарения (при наличии) с приложением технической документации (паспорта) (при наличии), с приложением решения комиссии по поступлению и выбытию активов с информацией о справедливой стоимости объектов при поступлении в рамках иных расчетов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подписание и  направление не позднее следующего рабочего дня со дня получения документов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Журналах операций (код формы по ОКУД 0504071);</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для формирования Решения о признании объектов нефинансовых активов (код формы по ОКУД 0510441) по материальным запасам, в отношении </w:t>
            </w:r>
            <w:r>
              <w:rPr>
                <w:rFonts w:ascii="Times New Roman" w:hAnsi="Times New Roman" w:cs="Times New Roman"/>
              </w:rPr>
              <w:lastRenderedPageBreak/>
              <w:t>которых устанавливается срок эксплуатации (см. п.5 Графика документооборота)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9</w:t>
            </w:r>
          </w:p>
        </w:tc>
        <w:tc>
          <w:tcPr>
            <w:tcW w:w="14892" w:type="dxa"/>
            <w:gridSpan w:val="10"/>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Извещение (код формы по ОКУД 0504805) при  приемке имущества, активов и обязательств, полученное от передающей стороны (дополнительно к п. 8.1, 8.2, 8.3, 8.4, 8.5 Графика документооборота)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Извещение (код формы по ОКУД 0504805) при приемке имущества, активов и обязательств, полученного от передающей стороны (дополнительно к п. 8.1, 8.3, 8.5 Графика документооборота)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направляет в уполномоченную организацию не позднее 2 (двух) рабочих дней со дня получения  документа на бумажном носителе от передающей стороны</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заполнение Извещения (код формы по ОКУД 0504805);</w:t>
            </w:r>
          </w:p>
          <w:p w:rsidR="0027333F" w:rsidRDefault="00C962CA">
            <w:pPr>
              <w:spacing w:after="0" w:line="240" w:lineRule="auto"/>
              <w:rPr>
                <w:rFonts w:ascii="Times New Roman" w:hAnsi="Times New Roman" w:cs="Times New Roman"/>
              </w:rPr>
            </w:pPr>
            <w:r>
              <w:rPr>
                <w:rFonts w:ascii="Times New Roman" w:hAnsi="Times New Roman" w:cs="Times New Roman"/>
              </w:rPr>
              <w:t>2) подписание ответственным лицом уполномоченной организации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на бумажном носителе для подписания субъектом централизованного учета </w:t>
            </w:r>
          </w:p>
          <w:p w:rsidR="0027333F" w:rsidRDefault="00C962CA">
            <w:pPr>
              <w:spacing w:after="0" w:line="240" w:lineRule="auto"/>
              <w:rPr>
                <w:rFonts w:ascii="Times New Roman" w:hAnsi="Times New Roman" w:cs="Times New Roman"/>
              </w:rPr>
            </w:pPr>
            <w:r>
              <w:rPr>
                <w:rFonts w:ascii="Times New Roman" w:hAnsi="Times New Roman" w:cs="Times New Roman"/>
              </w:rPr>
              <w:t>(см. п.9.1.1 Графика документооборота)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9.1.1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Извещение (код формы по ОКУД 0504805) при приемке имущества, активов и обязательств, полученное от передающей стороны (продолжение п.9.1 </w:t>
            </w:r>
            <w:r>
              <w:rPr>
                <w:rFonts w:ascii="Times New Roman" w:hAnsi="Times New Roman" w:cs="Times New Roman"/>
              </w:rPr>
              <w:lastRenderedPageBreak/>
              <w:t>Графика документооборота)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подписание на бумажном носителе не позднее 1 (одного) рабочего дня со дня получения из уполномоченной организации </w:t>
            </w:r>
            <w:r>
              <w:rPr>
                <w:rFonts w:ascii="Times New Roman" w:hAnsi="Times New Roman" w:cs="Times New Roman"/>
              </w:rPr>
              <w:lastRenderedPageBreak/>
              <w:t>заполненного документа;</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передающей стороне документ на бумажном носителе не позднее 2 (двух) рабочих дней со дня утверждения документа;</w:t>
            </w:r>
          </w:p>
          <w:p w:rsidR="0027333F" w:rsidRDefault="00C962CA">
            <w:pPr>
              <w:spacing w:after="0" w:line="240" w:lineRule="auto"/>
              <w:rPr>
                <w:rFonts w:ascii="Times New Roman" w:hAnsi="Times New Roman" w:cs="Times New Roman"/>
              </w:rPr>
            </w:pPr>
            <w:r>
              <w:rPr>
                <w:rFonts w:ascii="Times New Roman" w:hAnsi="Times New Roman" w:cs="Times New Roman"/>
              </w:rPr>
              <w:t>3) направление в уполномоченную организацию электронный образ (скан-копию) не позднее следующего рабочего дня со дня подписания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в бухгалтерском учете бухгалтерских записей согласно первичному учетному документу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Извещение (код формы по ОКУД 0504805) при приемке имущества, активов и обязательств, полученное от передающей стороны средствами 1С</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(дополнительно к п.8.2, 8.4 Графика документооборота)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в уполномоченную организацию не позднее 1 (одного) рабочего дня со дня получения от передающей стороны документа, сформированного и </w:t>
            </w:r>
            <w:r>
              <w:rPr>
                <w:rFonts w:ascii="Times New Roman" w:hAnsi="Times New Roman" w:cs="Times New Roman"/>
              </w:rPr>
              <w:lastRenderedPageBreak/>
              <w:t>подписанного электронными подписями средствами 1С</w:t>
            </w:r>
          </w:p>
        </w:tc>
        <w:tc>
          <w:tcPr>
            <w:tcW w:w="2128"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lastRenderedPageBreak/>
              <w:t xml:space="preserve">ответственное лицо передающей стороны, руководитель (уполномоченное лицо) передающей стороны, главный бухгалтер (заместитель </w:t>
            </w:r>
            <w:r>
              <w:rPr>
                <w:rFonts w:ascii="Times New Roman" w:hAnsi="Times New Roman" w:cs="Times New Roman"/>
              </w:rPr>
              <w:lastRenderedPageBreak/>
              <w:t xml:space="preserve">главного бухгалтера) передающей стороны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заполнение Извещения (код формы по ОКУД 0504805) средствами 1С;</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подписание ответственным лицом </w:t>
            </w:r>
            <w:r>
              <w:rPr>
                <w:rFonts w:ascii="Times New Roman" w:hAnsi="Times New Roman" w:cs="Times New Roman"/>
              </w:rPr>
              <w:lastRenderedPageBreak/>
              <w:t>уполномоченной организации</w:t>
            </w:r>
          </w:p>
          <w:p w:rsidR="0027333F" w:rsidRDefault="0027333F">
            <w:pPr>
              <w:spacing w:after="0" w:line="240" w:lineRule="auto"/>
              <w:rPr>
                <w:rFonts w:ascii="Times New Roman" w:hAnsi="Times New Roman" w:cs="Times New Roman"/>
              </w:rPr>
            </w:pPr>
          </w:p>
        </w:tc>
        <w:tc>
          <w:tcPr>
            <w:tcW w:w="1564"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lastRenderedPageBreak/>
              <w:t xml:space="preserve">для подписания субъектом централизованного учета </w:t>
            </w:r>
          </w:p>
          <w:p w:rsidR="0027333F" w:rsidRDefault="00C962CA">
            <w:pPr>
              <w:spacing w:after="0" w:line="240" w:lineRule="auto"/>
              <w:rPr>
                <w:rFonts w:ascii="Times New Roman" w:hAnsi="Times New Roman" w:cs="Times New Roman"/>
              </w:rPr>
            </w:pPr>
            <w:r>
              <w:rPr>
                <w:rFonts w:ascii="Times New Roman" w:hAnsi="Times New Roman" w:cs="Times New Roman"/>
              </w:rPr>
              <w:t>(см. п.9.2.1 Графика документооборота)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9.2.1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Извещение (код формы по ОКУД 0504805) при приемке имущества, активов и обязательств, полученное от передающей стороны </w:t>
            </w:r>
          </w:p>
          <w:p w:rsidR="0027333F" w:rsidRDefault="00C962CA">
            <w:pPr>
              <w:spacing w:after="0" w:line="240" w:lineRule="auto"/>
              <w:rPr>
                <w:rFonts w:ascii="Times New Roman" w:hAnsi="Times New Roman" w:cs="Times New Roman"/>
              </w:rPr>
            </w:pPr>
            <w:r>
              <w:rPr>
                <w:rFonts w:ascii="Times New Roman" w:hAnsi="Times New Roman" w:cs="Times New Roman"/>
              </w:rPr>
              <w:t>(продолжение п.9.2 Графика документооборота)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подписание и направление в уполномоченную организацию средствами 1С не позднее 1(одного) рабочего дня со дня получения подписанного документа из уполномоченной организации;</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передающей стороне средствами 1С не позднее 1 (одного) рабочего дня со дня подписания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 заместитель главного бухгалтера уполномоченной организации, ответственные лица передающей стороны</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в бухгалтерском учете бухгалтерских записей согласно первичному учетному документу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Накладная на внутреннее перемещение объектов нефинансовых активов (код формы по ОКУД 0510450) (из одного </w:t>
            </w:r>
            <w:r>
              <w:rPr>
                <w:rFonts w:ascii="Times New Roman" w:hAnsi="Times New Roman" w:cs="Times New Roman"/>
              </w:rPr>
              <w:lastRenderedPageBreak/>
              <w:t>структурного подразделения в другое, от одного материально ответственного лица другому)</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r>
              <w:rPr>
                <w:rFonts w:ascii="Times New Roman" w:hAnsi="Times New Roman" w:cs="Times New Roman"/>
                <w:strike/>
              </w:rPr>
              <w:t xml:space="preserve">,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подписание электронными подписями и направление средствами 1С не </w:t>
            </w:r>
            <w:r>
              <w:rPr>
                <w:rFonts w:ascii="Times New Roman" w:hAnsi="Times New Roman" w:cs="Times New Roman"/>
              </w:rPr>
              <w:lastRenderedPageBreak/>
              <w:t>позднее дня передачи из одного структурного подразделения другому</w:t>
            </w:r>
            <w:r>
              <w:rPr>
                <w:rFonts w:ascii="Times New Roman" w:hAnsi="Times New Roman" w:cs="Times New Roman"/>
              </w:rPr>
              <w:br w:type="page"/>
              <w:t xml:space="preserve">, от одного ответственного лица другому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одномоментно после подписания документа ответственными лицами субъекта </w:t>
            </w:r>
            <w:r>
              <w:rPr>
                <w:rFonts w:ascii="Times New Roman" w:hAnsi="Times New Roman" w:cs="Times New Roman"/>
              </w:rPr>
              <w:lastRenderedPageBreak/>
              <w:t>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внесение сведений о </w:t>
            </w:r>
            <w:r>
              <w:rPr>
                <w:rFonts w:ascii="Times New Roman" w:hAnsi="Times New Roman" w:cs="Times New Roman"/>
              </w:rPr>
              <w:lastRenderedPageBreak/>
              <w:t>перемещении объекта нефинансовых активов в Инвентарную карточку объекта нефинансовых активов (код формы по ОКУД 0509215) / Инвентарную карточку группового учета нефинансовых активов (код формы по ОКУД 0509216)</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для отражения в Журналах операций (код формы по ОКУД </w:t>
            </w:r>
            <w:r>
              <w:rPr>
                <w:rFonts w:ascii="Times New Roman" w:hAnsi="Times New Roman" w:cs="Times New Roman"/>
              </w:rPr>
              <w:lastRenderedPageBreak/>
              <w:t xml:space="preserve">0504071), в Оборотной ведомости по нефинансовым активам (код формы по ОКУД 0504035); </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Инвентарном списке нефинансовых активов (код формы по ОКУД 0504034)</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11</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Акт приема-передачи объектов, полученных в личное пользование (код формы по ОКУД 0510434)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формирование средствами 1С в день выдачи (сдачи) имущества в пользование</w:t>
            </w:r>
          </w:p>
        </w:tc>
        <w:tc>
          <w:tcPr>
            <w:tcW w:w="2128"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отражение факта хозяйственной жизни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 для отражения в Журнале операций по забалансовом</w:t>
            </w:r>
            <w:r>
              <w:rPr>
                <w:rFonts w:ascii="Times New Roman" w:hAnsi="Times New Roman" w:cs="Times New Roman"/>
              </w:rPr>
              <w:lastRenderedPageBreak/>
              <w:t xml:space="preserve">у счету (код формы по ОКУД 0509213); Карточке учета имущества в личном пользовании (код формы по ОКУД 0509097)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приемки товаров, работ, услуг (код формы по ОКУД 0510452) по закупке, которые не проходили в ЕИС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 направление средствами 1С в день приемки товаров, работ, услуг</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комиссия по поступлению и выбытию активов субъекта централизованного учета, руководитель (уполномоченное лицо) субъекта централизованного учета, ответственные лица субъекта централизованного учета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регистрах бухгалтерского учета в целях систематизации информации на соответствующих счетах учета нефинансовых активов</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Решение о прекращении признания активами объектов нефинансовых активов (код формы по ОКУД 0510440)</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Решение о прекращении признания активом объектов нефинансовых </w:t>
            </w:r>
            <w:r>
              <w:rPr>
                <w:rFonts w:ascii="Times New Roman" w:hAnsi="Times New Roman" w:cs="Times New Roman"/>
              </w:rPr>
              <w:lastRenderedPageBreak/>
              <w:t xml:space="preserve">активов (код формы по ОКУД 0510440) </w:t>
            </w:r>
            <w:r>
              <w:rPr>
                <w:rFonts w:ascii="Times New Roman" w:hAnsi="Times New Roman" w:cs="Times New Roman"/>
                <w:i/>
              </w:rPr>
              <w:t>(при принятии решения о прекращении признания активами объектов нефинансовых активов Комиссией по поступлению и выбытию нефинансовых активов)</w:t>
            </w:r>
            <w:r>
              <w:rPr>
                <w:rFonts w:ascii="Times New Roman" w:hAnsi="Times New Roman" w:cs="Times New Roman"/>
              </w:rP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формирование, подписание электронными </w:t>
            </w:r>
            <w:r>
              <w:rPr>
                <w:rFonts w:ascii="Times New Roman" w:hAnsi="Times New Roman" w:cs="Times New Roman"/>
              </w:rPr>
              <w:lastRenderedPageBreak/>
              <w:t xml:space="preserve">подписями и направление средствами 1С не позднее 1 (одного) рабочего дня, следующего за днем утверждения акта о результатах инвентаризации (код формы по ОКУД 0510463) </w:t>
            </w:r>
          </w:p>
        </w:tc>
        <w:tc>
          <w:tcPr>
            <w:tcW w:w="2128"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 xml:space="preserve">комиссия по поступлению и выбытию активов </w:t>
            </w:r>
            <w:r>
              <w:rPr>
                <w:rFonts w:ascii="Times New Roman" w:hAnsi="Times New Roman" w:cs="Times New Roman"/>
              </w:rPr>
              <w:lastRenderedPageBreak/>
              <w:t>субъекта централизованного учета,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 xml:space="preserve">одномоментно после </w:t>
            </w:r>
            <w:r>
              <w:rPr>
                <w:rFonts w:ascii="Times New Roman" w:hAnsi="Times New Roman" w:cs="Times New Roman"/>
              </w:rPr>
              <w:lastRenderedPageBreak/>
              <w:t>подписания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отражение факта </w:t>
            </w:r>
            <w:r>
              <w:rPr>
                <w:rFonts w:ascii="Times New Roman" w:hAnsi="Times New Roman" w:cs="Times New Roman"/>
              </w:rPr>
              <w:lastRenderedPageBreak/>
              <w:t>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внесение сведений о перемещении нефинансовых активов в Инвентарную карточку объекта нефинансовых активов (код формы по ОКУД 0509215) / Инвентарную карточку группового учета нефинансовых активов (код формы по ОКУД 0509216)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для отражения в Журналах </w:t>
            </w:r>
            <w:r>
              <w:rPr>
                <w:rFonts w:ascii="Times New Roman" w:hAnsi="Times New Roman" w:cs="Times New Roman"/>
              </w:rPr>
              <w:lastRenderedPageBreak/>
              <w:t>операций (код формы по ОКУД 0504071), в оборотной ведомости по нефинансовым активам (код формы по ОКУД 0504035); в журнале операций по забалансовому счету (код формы по ОКУД 0509213)</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для отражения в Инвентарном списке нефинансовых активов (кол формы по ОКУД 0504034)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13.2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Решение о прекращении признания активами объектов нефинансовых </w:t>
            </w:r>
            <w:r>
              <w:rPr>
                <w:rFonts w:ascii="Times New Roman" w:hAnsi="Times New Roman" w:cs="Times New Roman"/>
              </w:rPr>
              <w:lastRenderedPageBreak/>
              <w:t xml:space="preserve">активов (код формы по ОКУД 0510440) </w:t>
            </w:r>
            <w:r>
              <w:rPr>
                <w:rFonts w:ascii="Times New Roman" w:hAnsi="Times New Roman" w:cs="Times New Roman"/>
                <w:i/>
              </w:rPr>
              <w:t>(при принятии решения о прекращении признания активами объектов нефинансовых активов инвентаризационной комиссией)</w:t>
            </w:r>
            <w:r>
              <w:rPr>
                <w:rFonts w:ascii="Times New Roman" w:hAnsi="Times New Roman" w:cs="Times New Roman"/>
              </w:rP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подписание электронными </w:t>
            </w:r>
            <w:r>
              <w:rPr>
                <w:rFonts w:ascii="Times New Roman" w:hAnsi="Times New Roman" w:cs="Times New Roman"/>
              </w:rPr>
              <w:lastRenderedPageBreak/>
              <w:t>подписями и направление средствами 1С одновременно с формированием Акта о результатах инвентаризации (код формы по ОКУД 0510463)</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инвентаризационная комиссия субъекта </w:t>
            </w:r>
            <w:r>
              <w:rPr>
                <w:rFonts w:ascii="Times New Roman" w:hAnsi="Times New Roman" w:cs="Times New Roman"/>
              </w:rPr>
              <w:lastRenderedPageBreak/>
              <w:t>централизованного учета,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одномоментно после </w:t>
            </w:r>
            <w:r>
              <w:rPr>
                <w:rFonts w:ascii="Times New Roman" w:hAnsi="Times New Roman" w:cs="Times New Roman"/>
              </w:rPr>
              <w:lastRenderedPageBreak/>
              <w:t xml:space="preserve">подписания документа в 1С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отражение факта </w:t>
            </w:r>
            <w:r>
              <w:rPr>
                <w:rFonts w:ascii="Times New Roman" w:hAnsi="Times New Roman" w:cs="Times New Roman"/>
              </w:rPr>
              <w:lastRenderedPageBreak/>
              <w:t>хозяйственной жизни;</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внесение сведений о перемещении нефинансовых активов в Инвентарную карточку объекта нефинансовых активов (код формы по ОКУД 0509215) / Инвентарную карточку группового учета нефинансовых активов (код формы по ОКУД 0509216)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для отражения в Журналах </w:t>
            </w:r>
            <w:r>
              <w:rPr>
                <w:rFonts w:ascii="Times New Roman" w:hAnsi="Times New Roman" w:cs="Times New Roman"/>
              </w:rPr>
              <w:lastRenderedPageBreak/>
              <w:t>операций (код формы по ОКУД 0504071), в оборотной ведомости по нефинансовым активам (код формы по ОКУД 0504035); в журнале операций по забалансовому счету (код формы по ОКУД 0509213)</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Инвентарном списке нефинансовых активов (код формы по ОКУД 0504034)</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14</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приеме-передаче объектов нефинансовых активов (код формы по ОКУД 0510448) при безвозмездной передаче нефинансовых активов, при возврате имущества полученного субъектом централизованного учета в пользование, не являющегося объектами аренды (имущества казны и иного имущества, полученного на безвозмездной основе, как вклад собственника (учредителя); имущества, которым по решению собственника (учредителя) пользуется </w:t>
            </w:r>
            <w:r>
              <w:rPr>
                <w:rFonts w:ascii="Times New Roman" w:hAnsi="Times New Roman" w:cs="Times New Roman"/>
              </w:rPr>
              <w:lastRenderedPageBreak/>
              <w:t xml:space="preserve">субъект централизованного учета при выполнении возложенных на него функций (полномочий), без закрепления права оперативного управления); имущества, полученного в безвозмездное пользование в силу обязанности его предоставления (получения), возникающей в соответствии с действующим законодательством Российской Федерации; музейных предметов и музейных коллекций, включенных в состав государственной части Музейного фонда Российской Федерации; прав ограниченного пользования чужими земельными участками (в том числе сервитут)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14.1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приеме-передаче объектов нефинансовых активов (код формы по ОКУД 0510448) с приложением решения (распоряжения) уполномоченного органа/распоряжения главного распорядителя бюджетных средств о безвозмездной передаче нефинансовых активов, с приложением выписки из Единого государственного реестра недвижимости - для объектов недвижимого имущества, для иных объектов, подлежащих регистрации в государственных реестрах - с приложением документа, подтверждающего </w:t>
            </w:r>
            <w:r>
              <w:rPr>
                <w:rFonts w:ascii="Times New Roman" w:hAnsi="Times New Roman" w:cs="Times New Roman"/>
              </w:rPr>
              <w:lastRenderedPageBreak/>
              <w:t>снятие объекта с государственного учета (при отсутствии функциональной возможности формирования и подписания в электронном виде принимающей стороной)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электронный образ (скан-копия)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формирование, подписание и утверждение средствами 1С не позднее следующего рабочего дня со дня получения решения (распоряжения) уполномоченного органа/распоряжения главного распорядителя бюджетных средств о безвозмездной передаче нефинансовых активов; </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направление в уполномоченную организацию электронный образ (скан-копию) документа, полученного на бумажном носителе </w:t>
            </w:r>
            <w:r>
              <w:rPr>
                <w:rFonts w:ascii="Times New Roman" w:hAnsi="Times New Roman" w:cs="Times New Roman"/>
              </w:rPr>
              <w:lastRenderedPageBreak/>
              <w:t>от принимающей стороны не позднее 1 (одного) рабочего дня со дня получения</w:t>
            </w:r>
          </w:p>
          <w:p w:rsidR="0027333F" w:rsidRDefault="0027333F">
            <w:pPr>
              <w:spacing w:after="0" w:line="240" w:lineRule="auto"/>
              <w:rPr>
                <w:rFonts w:ascii="Times New Roman" w:hAnsi="Times New Roman" w:cs="Times New Roman"/>
              </w:rPr>
            </w:pP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закрытие Инвентарной карточки учета нефинансовых активов (код формы по ОКУД 0509215) / Инвентарной карточки группового учета нефинансовых активов (код формы по ОКУД 0509216);</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средствами 1С Извещения (код формы по ОКУД 0504805) (см.п.16.1 Графика документооборота)</w:t>
            </w:r>
          </w:p>
          <w:p w:rsidR="0027333F" w:rsidRDefault="0027333F">
            <w:pPr>
              <w:spacing w:after="0" w:line="240" w:lineRule="auto"/>
              <w:rPr>
                <w:rFonts w:ascii="Times New Roman" w:hAnsi="Times New Roman" w:cs="Times New Roman"/>
              </w:rPr>
            </w:pP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Извещения (код формы по ОКУД 0504805) в субъект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14.2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приеме-передаче объектов нефинансовых активов (код формы по ОКУД 0510448) с приложением решения (распоряжения) уполномоченного органа / распоряжения главного распорядителя бюджетных средств о безвозмездной передаче нефинансовых активов, с приложением выписки из Единого государственного реестра недвижимости - для объектов недвижимого имущества, для иных объектов, подлежащих </w:t>
            </w:r>
            <w:r>
              <w:rPr>
                <w:rFonts w:ascii="Times New Roman" w:hAnsi="Times New Roman" w:cs="Times New Roman"/>
              </w:rPr>
              <w:lastRenderedPageBreak/>
              <w:t xml:space="preserve">регистрации в государственных реестрах - с приложением документа, подтверждающего снятие объекта с государственного учета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подписание электронными подписями, утверждение и направление принимающей организации средствами 1С не позднее следующего рабочего дня со дня получения решения (распоряжения) уполномоченного органа / распоряжения главного распорядителя бюджетных средств </w:t>
            </w:r>
            <w:r>
              <w:rPr>
                <w:rFonts w:ascii="Times New Roman" w:hAnsi="Times New Roman" w:cs="Times New Roman"/>
              </w:rPr>
              <w:lastRenderedPageBreak/>
              <w:t xml:space="preserve">о безвозмездной передаче нефинансовых активов; </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средствами 1С в уполномоченную организацию  не позднее следующего рабочего дня со дня подписания документа электронными подписями средствами 1С принимающей стороной</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комиссия по поступлению и выбытию активов, ответственное лицо субъекта централизованного учета, </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руководитель (уполномоченное лицо) субъекта централизованного учета, </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руководитель (уполномоченное лицо) принимающей стороны, ответственное лицо принимающей стороны</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закрытие Инвентарной карточки учета нефинансовых активов (код формы по ОКУД 0509215) / Инвентарной карточки группового учета нефинансовых активов (код формы по ОКУД 0509216);</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формирование средствами 1С Извещения (код формы по ОКУД 0504805) </w:t>
            </w:r>
            <w:r>
              <w:rPr>
                <w:rFonts w:ascii="Times New Roman" w:hAnsi="Times New Roman" w:cs="Times New Roman"/>
              </w:rPr>
              <w:lastRenderedPageBreak/>
              <w:t>(см.п.16.2 Графика документооборота)</w:t>
            </w:r>
          </w:p>
          <w:p w:rsidR="0027333F" w:rsidRDefault="0027333F">
            <w:pPr>
              <w:spacing w:after="0" w:line="240" w:lineRule="auto"/>
              <w:rPr>
                <w:rFonts w:ascii="Times New Roman" w:hAnsi="Times New Roman" w:cs="Times New Roman"/>
              </w:rPr>
            </w:pPr>
          </w:p>
          <w:p w:rsidR="0027333F" w:rsidRDefault="0027333F">
            <w:pPr>
              <w:spacing w:after="0" w:line="240" w:lineRule="auto"/>
              <w:rPr>
                <w:rFonts w:ascii="Times New Roman" w:hAnsi="Times New Roman" w:cs="Times New Roman"/>
              </w:rPr>
            </w:pP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для направления Извещения (ОКУД 0504805) в субъект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Сведения о кадастровой стоимости земельных участков и о ее изменении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не позднее 2 (двух) рабочих дней со дня внесения изменений сведений в Реестр имущества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16</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Извещение (код формы по ОКУД 0504805) при безвозмездной передаче нефинансовых активов</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16.1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Извещение (код формы по ОКУД 0504805) (см. п. 14.1 Графика документооборота) при </w:t>
            </w:r>
            <w:r>
              <w:rPr>
                <w:rFonts w:ascii="Times New Roman" w:hAnsi="Times New Roman" w:cs="Times New Roman"/>
              </w:rPr>
              <w:lastRenderedPageBreak/>
              <w:t>безвозмездной передаче нефинансовых активов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бумажный, электронный образ </w:t>
            </w:r>
            <w:r>
              <w:rPr>
                <w:rFonts w:ascii="Times New Roman" w:hAnsi="Times New Roman" w:cs="Times New Roman"/>
              </w:rPr>
              <w:lastRenderedPageBreak/>
              <w:t xml:space="preserve">(скан-копия),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подписание и направление передающей стороне документ </w:t>
            </w:r>
            <w:r>
              <w:rPr>
                <w:rFonts w:ascii="Times New Roman" w:hAnsi="Times New Roman" w:cs="Times New Roman"/>
              </w:rPr>
              <w:lastRenderedPageBreak/>
              <w:t>на бумажном носителе не позднее 2 (двух) рабочих дней со дня получения от уполномоченной организации документа;</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электронный образ (скан-копию) в уполномоченную организацию не позднее следующего рабочего дня со дня получения подписанного принимающей стороной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следующего рабочего дня со </w:t>
            </w:r>
            <w:r>
              <w:rPr>
                <w:rFonts w:ascii="Times New Roman" w:hAnsi="Times New Roman" w:cs="Times New Roman"/>
              </w:rPr>
              <w:lastRenderedPageBreak/>
              <w:t>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отражение в бухгалтерском учете бухгалтерских </w:t>
            </w:r>
            <w:r>
              <w:rPr>
                <w:rFonts w:ascii="Times New Roman" w:hAnsi="Times New Roman" w:cs="Times New Roman"/>
              </w:rPr>
              <w:lastRenderedPageBreak/>
              <w:t>записей согласно учетному документу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для отражения в Журналах операций (код </w:t>
            </w:r>
            <w:r>
              <w:rPr>
                <w:rFonts w:ascii="Times New Roman" w:hAnsi="Times New Roman" w:cs="Times New Roman"/>
              </w:rPr>
              <w:lastRenderedPageBreak/>
              <w:t xml:space="preserve">формы по ОКУД 0504071), 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16.2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Извещение (код формы по ОКУД 0504805) (см. п.14.2 Графика документооборота) при безвозмездной передаче нефинансовых активов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подписание электронными подписями не позднее 1 (одного) рабочего дня со дня подписания документа уполномоченной организацией </w:t>
            </w:r>
            <w:r>
              <w:rPr>
                <w:rFonts w:ascii="Times New Roman" w:hAnsi="Times New Roman" w:cs="Times New Roman"/>
              </w:rPr>
              <w:lastRenderedPageBreak/>
              <w:t>средствами 1С и направление средствами 1С на подписание принимающей стороне;</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в уполномоченную организацию не позднее дня подписания документа электронными подписями принимающей стороной средствами 1С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руководитель (уполномоченное лицо) субъекта централизованного учета, </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заместитель главного бухгалтера уполномоченной </w:t>
            </w:r>
            <w:r>
              <w:rPr>
                <w:rFonts w:ascii="Times New Roman" w:hAnsi="Times New Roman" w:cs="Times New Roman"/>
              </w:rPr>
              <w:lastRenderedPageBreak/>
              <w:t>организации, ответственные лица принимающей стороны</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отражение в бухгалтерском учете бухгалтерских записей согласно первичному учетному документу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формы по ОКУД 0504071), Журнале операций по </w:t>
            </w:r>
            <w:r>
              <w:rPr>
                <w:rFonts w:ascii="Times New Roman" w:hAnsi="Times New Roman" w:cs="Times New Roman"/>
              </w:rPr>
              <w:lastRenderedPageBreak/>
              <w:t xml:space="preserve">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Решение об оценке стоимости имущества, отчуждаемого не в пользу организаций бюджетной сферы (код формы по ОКУД 0510442) с приложением скан-копии документов, на основании которых Комиссией или оценщиком определена справедливая стоимость нефинансовых активов, </w:t>
            </w:r>
            <w:r>
              <w:rPr>
                <w:rFonts w:ascii="Times New Roman" w:hAnsi="Times New Roman" w:cs="Times New Roman"/>
              </w:rPr>
              <w:lastRenderedPageBreak/>
              <w:t>распорядительного акта (решения (распоряжения) собственника имущества (уполномоченного органа власти, осуществляющего функции и полномочия учредителя) и скан-копий документов, на основании которых Комиссией или оценщиком определена справедливая стоимость нефинансовых активов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 направление средствами 1С (с приложением распорядительного акта субъекта централизованного учета о продаже нефинансовых активов и скан-</w:t>
            </w:r>
            <w:r>
              <w:rPr>
                <w:rFonts w:ascii="Times New Roman" w:hAnsi="Times New Roman" w:cs="Times New Roman"/>
              </w:rPr>
              <w:lastRenderedPageBreak/>
              <w:t xml:space="preserve">копий документов, на которых комиссией или оценщиком определена справедливая стоимость нефинансовых активов) не позднее следующего рабочего дня со дня принятия решения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комиссия по поступлению и выбытию активов субъекта централизованного учета, </w:t>
            </w:r>
          </w:p>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уполномоченными лицами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жизнь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отражение в регистрах бухгалтерского учета в целях систематизации информации на соответствующих счетах </w:t>
            </w:r>
            <w:r>
              <w:rPr>
                <w:rFonts w:ascii="Times New Roman" w:hAnsi="Times New Roman" w:cs="Times New Roman"/>
              </w:rPr>
              <w:lastRenderedPageBreak/>
              <w:t>материальных запасов;</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отражение информации в Инвентарной карточке учета нефинансовых активов (код формы по ОКУД 0509215) / Инвентарной карточки группового учета нефинансовых активов (код формы по ОКУД 0509216)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для формирования документов по п. 18.1, 18.2 Графика </w:t>
            </w:r>
            <w:r>
              <w:rPr>
                <w:rFonts w:ascii="Times New Roman" w:hAnsi="Times New Roman" w:cs="Times New Roman"/>
              </w:rPr>
              <w:lastRenderedPageBreak/>
              <w:t>документооборота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18</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Накладная на отпуск материальных ценностей на сторону (код формы по ОКУД 0510458)</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18.1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Накладная на отпуск материальных ценностей на сторону (код формы по ОКУД 0510458) при продаже нефинансовых активов с приложением договора купли-продажи нефинансовых активов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подписание и направление принимающей стороне не позднее следующего рабочего дня со дня наступления факта хозяйственной жизни;</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 xml:space="preserve">2) направление электронного образа (скан-копии) в уполномоченную организацию не позднее 1 (одного) рабочего дня со дня получения подписанного документа принимающей стороной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закрытия Инвентарной карточки учета </w:t>
            </w:r>
            <w:r>
              <w:rPr>
                <w:rFonts w:ascii="Times New Roman" w:hAnsi="Times New Roman" w:cs="Times New Roman"/>
              </w:rPr>
              <w:lastRenderedPageBreak/>
              <w:t>нефинансовых активов (код формы по ОКУД 0509215)</w:t>
            </w:r>
          </w:p>
          <w:p w:rsidR="0027333F" w:rsidRDefault="0027333F">
            <w:pPr>
              <w:spacing w:after="0" w:line="240" w:lineRule="auto"/>
              <w:rPr>
                <w:rFonts w:ascii="Times New Roman" w:hAnsi="Times New Roman" w:cs="Times New Roman"/>
              </w:rPr>
            </w:pP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18.2</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Накладная на отпуск материальных ценностей на сторону (код формы по ОКУД 0510458) при выбытии материальных запасов в результате продажи с приложением Договора купли-продажи материальных запасов </w:t>
            </w:r>
            <w:r>
              <w:rPr>
                <w:rFonts w:ascii="Times New Roman" w:hAnsi="Times New Roman" w:cs="Times New Roman"/>
                <w:i/>
              </w:rPr>
              <w:t>(при отсутствии функциональной возможности подписания в электронной виде)</w:t>
            </w:r>
            <w:r>
              <w:rPr>
                <w:rFonts w:ascii="Times New Roman" w:hAnsi="Times New Roman" w:cs="Times New Roman"/>
              </w:rPr>
              <w:t xml:space="preserve">  </w:t>
            </w:r>
            <w:r>
              <w:rPr>
                <w:rFonts w:ascii="Times New Roman" w:hAnsi="Times New Roman" w:cs="Times New Roman"/>
                <w:color w:val="000099"/>
              </w:rP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подписание и направление на подписание принимающей стороне не позднее следующего рабочего дня со дня наступления факта хозяйственной жизни;</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направление в уполномоченную организацию не позднее следующего рабочего дня после </w:t>
            </w:r>
            <w:r>
              <w:rPr>
                <w:rFonts w:ascii="Times New Roman" w:hAnsi="Times New Roman" w:cs="Times New Roman"/>
              </w:rPr>
              <w:lastRenderedPageBreak/>
              <w:t xml:space="preserve">получения подписанного документа от принимающей стороны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следующего рабочего дня со дня получения документа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2) отражение в регистрах бухгалтерского учета в целях систематизации информации на соответствующих счетах учета материальных запасов</w:t>
            </w: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19</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Акт о списании объектов нефинансовых активов (кроме транспортных средств) (код формы по ОКУД 0510454), Акт о списании транспортного средства (код формы по ОКУД 0510456), Акт о списании мягкого и хозяйственного инвентаря (код формы по ОКУД 0504143), Акт о списании исключенных объектов библиотечного фонда (код формы по ОКУД 0504144)</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19.1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списании объектов нефинансовых активов (кроме транспортных средств) (код формы по ОКУД 0510454), Акт о списании транспортного средства (код формы по ОКУД 0510456), Акт о списании мягкого и хозяйственного инвентаря (код формы по ОКУД 0504143), Акт о списании исключенных объектов библиотечного фонда (код формы по ОКУД 0504144) при выбытии нефинансовых активов в связи с невозможностью установления его местонахождения (при </w:t>
            </w:r>
            <w:r>
              <w:rPr>
                <w:rFonts w:ascii="Times New Roman" w:hAnsi="Times New Roman" w:cs="Times New Roman"/>
              </w:rPr>
              <w:lastRenderedPageBreak/>
              <w:t xml:space="preserve">выявленных недостачах, хищениях), при фактах уничтожения объектов нефинансовых активов при террористических актах, в следствие стихийных бедствий </w:t>
            </w:r>
            <w:r>
              <w:rPr>
                <w:rFonts w:ascii="Times New Roman" w:hAnsi="Times New Roman" w:cs="Times New Roman"/>
                <w:bCs/>
                <w:i/>
              </w:rP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формирование, подписание электронными подписями комиссии и утверждение средствами 1С не позднее следующего рабочего дня со дня утверждения Акта о результатах инвентаризации (код формы по ОКУД 0510463) в случае необходимости направление в 1С на согласование с собственником имущества (уполномоченным </w:t>
            </w:r>
            <w:r>
              <w:rPr>
                <w:rFonts w:ascii="Times New Roman" w:hAnsi="Times New Roman" w:cs="Times New Roman"/>
              </w:rPr>
              <w:lastRenderedPageBreak/>
              <w:t xml:space="preserve">им органом, осуществляющим полномочия и функции учредителя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комиссия по поступлению и выбытию активов</w:t>
            </w:r>
            <w:r>
              <w:rPr>
                <w:rFonts w:ascii="Times New Roman" w:hAnsi="Times New Roman" w:cs="Times New Roman"/>
                <w:color w:val="000099"/>
              </w:rPr>
              <w:t xml:space="preserve"> </w:t>
            </w:r>
            <w:r>
              <w:rPr>
                <w:rFonts w:ascii="Times New Roman" w:hAnsi="Times New Roman" w:cs="Times New Roman"/>
              </w:rPr>
              <w:t>субъекта централизованного учета,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для объектов свыше 10 000,00 рублей - закрытие Инвентарной карточки учета нефинансовых активов (код формы по ОКУД 0509215)  / Инвентарной карточки группового учета нефинансовых активов (код формы по ОКУД 0509216)</w:t>
            </w: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для отражения в Журналах операций (код формы по ОКУД 0504071), Журнале операций по забалансовому счету (код формы по ОКУД 0509213)</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19.2</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Акт о списании объектов нефинансовых активов (кроме транспортных средств) (код формы по ОКУД 0510454), Акт о списании мягкого и хозяйственного инвентаря (код формы по ОКУД 0504143), Акт о списании исключенных объектов библиотечного фонда (код формы по ОКУД 0504144) при списании объектов, пришедших в негодность, при принятии решения о прекращении эксплуатации, в том числе по причине физического, морального износа </w:t>
            </w:r>
            <w:r>
              <w:rPr>
                <w:rFonts w:ascii="Times New Roman" w:hAnsi="Times New Roman" w:cs="Times New Roman"/>
              </w:rPr>
              <w:lastRenderedPageBreak/>
              <w:t xml:space="preserve">объекта учета, в отношении которых принято решение об утилизации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формирование, подписание электронными подписями комиссии и утверждение в 1С не позднее следующего рабочего дня со дня принятия решения об утилизации (код формы по ОКУД 0510440), в случае необходимости направление в 1С на согласование с собственником имущества (уполномоченным им органом власти, органом. осуществляющим полномочия и </w:t>
            </w:r>
            <w:r>
              <w:rPr>
                <w:rFonts w:ascii="Times New Roman" w:hAnsi="Times New Roman" w:cs="Times New Roman"/>
              </w:rPr>
              <w:lastRenderedPageBreak/>
              <w:t>функции учредителя)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комиссия по поступлению и выбытию активов</w:t>
            </w:r>
            <w:r>
              <w:rPr>
                <w:rFonts w:ascii="Times New Roman" w:hAnsi="Times New Roman" w:cs="Times New Roman"/>
                <w:color w:val="000099"/>
              </w:rPr>
              <w:t xml:space="preserve"> </w:t>
            </w:r>
            <w:r>
              <w:rPr>
                <w:rFonts w:ascii="Times New Roman" w:hAnsi="Times New Roman" w:cs="Times New Roman"/>
              </w:rPr>
              <w:t>субъекта централизованного учета,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r>
              <w:rPr>
                <w:rFonts w:ascii="Times New Roman" w:hAnsi="Times New Roman" w:cs="Times New Roman"/>
                <w:color w:val="000099"/>
              </w:rPr>
              <w:t xml:space="preserve"> </w:t>
            </w:r>
            <w:r>
              <w:rPr>
                <w:rFonts w:ascii="Times New Roman" w:hAnsi="Times New Roman" w:cs="Times New Roman"/>
              </w:rPr>
              <w:t>датой утверждения Акта об утилизации (уничтожения) материальных ценностей (код формы по ОКУД 0510435) (см. п.20 Графика документооборота)</w:t>
            </w:r>
            <w:r>
              <w:rPr>
                <w:rFonts w:ascii="Times New Roman" w:hAnsi="Times New Roman" w:cs="Times New Roman"/>
                <w:strike/>
              </w:rPr>
              <w:t xml:space="preserve"> </w:t>
            </w:r>
          </w:p>
          <w:p w:rsidR="0027333F" w:rsidRDefault="0027333F">
            <w:pPr>
              <w:spacing w:after="0" w:line="240" w:lineRule="auto"/>
              <w:rPr>
                <w:rFonts w:ascii="Times New Roman" w:hAnsi="Times New Roman" w:cs="Times New Roman"/>
              </w:rPr>
            </w:pPr>
          </w:p>
          <w:p w:rsidR="0027333F" w:rsidRDefault="0027333F">
            <w:pPr>
              <w:spacing w:after="0" w:line="240" w:lineRule="auto"/>
              <w:rPr>
                <w:rFonts w:ascii="Times New Roman" w:hAnsi="Times New Roman" w:cs="Times New Roman"/>
                <w:strike/>
              </w:rPr>
            </w:pP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для отражения в Журнале операций по забалансовому счете (код формы по ОКУД 0509213)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об утилизации (уничтожении) материальных ценностей (код формы по ОКУД 0510435)</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на основе актов о списании, подписан е электронными подписями и направление средствами 1С не позднее следующего рабочего дня со дня наступления факта хозяйственной жизни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комиссия по поступлению и выбытию активов субъекта централизованного учета,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отражение факта хозяйственной жизни в учете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журнале операций по забалансовому счету (код формы по ОКУД 0509213)</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21</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Акт о списании материальных запасов (код формы по ОКУД 0510460)</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21.1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списании материальных запасов (код формы по ОКУД 0510460), Акт о списании мягкого и хозяйственного инвентаря (код формы по ОКУД 0504143) при выбытии материальных запасов вследствие порчи, естественной убыли, принятия </w:t>
            </w:r>
            <w:r>
              <w:rPr>
                <w:rFonts w:ascii="Times New Roman" w:hAnsi="Times New Roman" w:cs="Times New Roman"/>
              </w:rPr>
              <w:lastRenderedPageBreak/>
              <w:t xml:space="preserve">решения о списании комиссией по поступлению и выбытию активов, при израсходовании материальных запасов с приложением документов, на основании которых производится расходование в случае, если указанные документы утверждены руководителем учреждения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и направление средствами 1С не позднее следующего рабочего дня со дня наступления факта хозяйственной жизни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комиссия по поступлению и выбытию активов субъекта централизованного учета,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отражение в регистрах бухгалтерского учета в целях систематизации информации на соответствующих счетах учета </w:t>
            </w:r>
            <w:r>
              <w:rPr>
                <w:rFonts w:ascii="Times New Roman" w:hAnsi="Times New Roman" w:cs="Times New Roman"/>
              </w:rPr>
              <w:lastRenderedPageBreak/>
              <w:t>материальных запасов</w:t>
            </w: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 xml:space="preserve">для отражения в Журналах операций (код формы по ОКУ 0504071), в Журнале операций по забалансовому счету (код формы по </w:t>
            </w:r>
            <w:r>
              <w:rPr>
                <w:rFonts w:ascii="Times New Roman" w:hAnsi="Times New Roman" w:cs="Times New Roman"/>
              </w:rPr>
              <w:lastRenderedPageBreak/>
              <w:t>ОКУД 0509213)</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21.2</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Акт о списании материальных запасов (код формы по ОКУД 0510460) при списании израсходованной горюче-смазочных материалов на автотранспортные средства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формирование на основании путевых листов, подписание электронными подписями и направление средствами 1С ежемесячно, не позднее следующего рабочего дня после отражения в учете первичных документов, подтверждающих </w:t>
            </w:r>
            <w:r>
              <w:rPr>
                <w:rFonts w:ascii="Times New Roman" w:hAnsi="Times New Roman" w:cs="Times New Roman"/>
              </w:rPr>
              <w:lastRenderedPageBreak/>
              <w:t>исполнение обязательства по расходам, формирующим фактическую стоимость приобретаемых материальных запасов</w:t>
            </w:r>
          </w:p>
        </w:tc>
        <w:tc>
          <w:tcPr>
            <w:tcW w:w="2128"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комиссия по поступлению и выбытию активов субъекта централизованного учета,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отражение в регистрах бухгалтерского учета в целях систематизации на соответствующих счетах горюче-смазочных материалов </w:t>
            </w: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21.3</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Акт о списании материальных запасов (код формы по ОКУД 0510460) (при использовании материальных запасов для создания основного средства хозяйственным способом, при проведении реконструкции, модернизации, работ по достройке, дооборудованию и реконструкции хозяйственным способом) с приложением документов на основании которых производится </w:t>
            </w:r>
            <w:r>
              <w:rPr>
                <w:rFonts w:ascii="Times New Roman" w:hAnsi="Times New Roman" w:cs="Times New Roman"/>
              </w:rPr>
              <w:lastRenderedPageBreak/>
              <w:t>расходование в случае, если указанные документы утверждены руководителем учреждения</w:t>
            </w:r>
          </w:p>
        </w:tc>
        <w:tc>
          <w:tcPr>
            <w:tcW w:w="155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формирование, подписание электронными подписями и направление средствами 1С не позднее следующего рабочего дня со дня наступления факта хозяйственной жизни </w:t>
            </w:r>
          </w:p>
        </w:tc>
        <w:tc>
          <w:tcPr>
            <w:tcW w:w="2128"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комиссия по поступлению и выбытию активов субъекта централизованного учета,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отражение в регистре бухгалтерского учета в целях систематизации информации на соответствующих счетах учета капитальных вложений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Журналах-операций (код формы по ОКУД 0504071);</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2) для принятия решения комиссией по поступлению и выбытию активов (см. п.5 Графика документооборота)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Меню-требование на выдачу продуктов питания (код формы по ОКУД 0504202)</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формирование, подписание электронными подписями, утверждение и направление средствами 1С в уполномоченную организацию не позднее следующего дня со дня наступления факта хозяйственной жизни</w:t>
            </w:r>
          </w:p>
        </w:tc>
        <w:tc>
          <w:tcPr>
            <w:tcW w:w="2128"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руководитель (уполномоченное лицо) субъекта централизованного учета, ответственные лица субъекта централизованного учета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подписание ответственным исполнителем уполномоченной организации;</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отражение факта хозяйственной жизни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сведений в Накопительной ведомости по расходу продуктов питания (код формы по ОКУД 0504038), Оборотной ведомости по нефинансовым активам (код формы по ОКУД 0504035), Журналах операций (код формы по ОКУД 0504071);</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для передачи </w:t>
            </w:r>
            <w:r>
              <w:rPr>
                <w:rFonts w:ascii="Times New Roman" w:hAnsi="Times New Roman" w:cs="Times New Roman"/>
              </w:rPr>
              <w:lastRenderedPageBreak/>
              <w:t xml:space="preserve">копии электронного документа на бумажном носителе лицу, ответственному за получение (выдачу, использование) продуктов питания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Накопительная ведомость по приходу продуктов питания (код формы по ОКУД 0504037)</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уполномоченная организация </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ежемесячно на 1 (первое) число месяца следующего за отчетным и направление в субъект централизованного учета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Накопительная ведомость по расходу продуктов питания (код формы по ОКУД 0504038)</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средствами 1С ежемесячно на 1 (первое) число месяца следующего за отчетным и направляет в </w:t>
            </w:r>
            <w:r>
              <w:rPr>
                <w:rFonts w:ascii="Times New Roman" w:hAnsi="Times New Roman" w:cs="Times New Roman"/>
              </w:rPr>
              <w:lastRenderedPageBreak/>
              <w:t>субъект централизованного учета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Ведомость на выдачу кормов и фуража (код формы по ОКУД 0504203)</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средствами 1С не позднее следующего рабочего дня со дня подписания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 субъекта централизованного учета, руководитель (уполномоченное лицо) субъекта централизованного учета, 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регистрах бухгалтерского учета в целях систематизации на соответствующих счетах учета материальных запасов</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о консервации (расконсервации) объекта основных средств (код формы по ОКУД 0510433)</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подписание электронными подписями и направление средствами 1С не позднее следующего рабочего дня со дня принятия решения о переводе объекта нефинансовых </w:t>
            </w:r>
            <w:r>
              <w:rPr>
                <w:rFonts w:ascii="Times New Roman" w:hAnsi="Times New Roman" w:cs="Times New Roman"/>
              </w:rPr>
              <w:lastRenderedPageBreak/>
              <w:t>активов на консервацию</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комиссия по поступлению и выбытию активов субъекта централизованного учета, руководитель субъекта централизованного учета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утверждения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отражение информации в инвентарной карточке учета нефинансовых активов (код формы по ОКУД 0509215)/ Инвентарной карточке группового учета нефинансовых </w:t>
            </w:r>
            <w:r>
              <w:rPr>
                <w:rFonts w:ascii="Times New Roman" w:hAnsi="Times New Roman" w:cs="Times New Roman"/>
              </w:rPr>
              <w:lastRenderedPageBreak/>
              <w:t>активов (код формы по ОКУД 0509216)</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27</w:t>
            </w:r>
          </w:p>
        </w:tc>
        <w:tc>
          <w:tcPr>
            <w:tcW w:w="14892" w:type="dxa"/>
            <w:gridSpan w:val="10"/>
          </w:tcPr>
          <w:p w:rsidR="0027333F" w:rsidRDefault="00C962CA">
            <w:pPr>
              <w:spacing w:after="0" w:line="240" w:lineRule="auto"/>
              <w:jc w:val="both"/>
              <w:rPr>
                <w:rFonts w:ascii="Times New Roman" w:hAnsi="Times New Roman" w:cs="Times New Roman"/>
              </w:rPr>
            </w:pPr>
            <w:r>
              <w:rPr>
                <w:rFonts w:ascii="Times New Roman" w:hAnsi="Times New Roman" w:cs="Times New Roman"/>
              </w:rPr>
              <w:t xml:space="preserve">Акт приема-передачи объектов нефинансовых активов (код формы по ОКУД 0510448) при передаче имущества в операционную аренду (имущественный найм), безвозмездное пользование с приложением договора операционной аренды (имущественного найма), договора безвозмездного пользования, относящегося к операционной аренде, информации о справедливой стоимости для объекта учета аренды на льготных условиях в случае если субъекта централизованного учета является арендодателем (балансодержателем)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27.1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приема-передачи объектов нефинансовых активов (код формы по ОКУД 0510448) при передаче объекта имущества в операционную аренду (имущественный найм), безвозмездное пользование с приложением договора операционной аренды (имущественного найма), договора безвозмездного пользования, относящегося к операционной аренде, информации о справедливой стоимости для объекта учета аренды на льготных условиях </w:t>
            </w:r>
            <w:r>
              <w:rPr>
                <w:rFonts w:ascii="Times New Roman" w:hAnsi="Times New Roman" w:cs="Times New Roman"/>
                <w:bCs/>
                <w:i/>
              </w:rPr>
              <w:t xml:space="preserve">(при </w:t>
            </w:r>
            <w:r>
              <w:rPr>
                <w:rFonts w:ascii="Times New Roman" w:hAnsi="Times New Roman" w:cs="Times New Roman"/>
                <w:bCs/>
                <w:i/>
              </w:rPr>
              <w:lastRenderedPageBreak/>
              <w:t>отсутствии функциональной возможности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образ (скан-копия), бумажный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подписание и направление принимающей стороне с приложением информации о справедливой стоимости для объекта учета аренды на льготных условиях не позднее следующего рабочего дня со дня наступления факта хозяйственной жизни;</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направление в уполномоченную организацию средствами 1С с </w:t>
            </w:r>
            <w:r>
              <w:rPr>
                <w:rFonts w:ascii="Times New Roman" w:hAnsi="Times New Roman" w:cs="Times New Roman"/>
              </w:rPr>
              <w:lastRenderedPageBreak/>
              <w:t>приложением электронного образа (скан-копии) документа подписанного принимающей стороной не позднее 1(одного) рабочего дня после получения подписанного документа принимающей стороной</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Инвентарной карточке учета нефинансовых активов (код формы по ОКУД 0509215)</w:t>
            </w:r>
          </w:p>
          <w:p w:rsidR="0027333F" w:rsidRDefault="0027333F">
            <w:pPr>
              <w:spacing w:after="0" w:line="240" w:lineRule="auto"/>
              <w:rPr>
                <w:rFonts w:ascii="Times New Roman" w:hAnsi="Times New Roman" w:cs="Times New Roman"/>
              </w:rPr>
            </w:pP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формы по ОКУД 0504071), 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27.2</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Акт приема-передачи объектов нефинансовых активов (код формы по ОКУД 0510448) при передаче объекта имущества в операционную аренду (имущественный найм), безвозмездное пользование с приложением договора операционной аренды (имущественного найма), договора безвозмездного пользования, </w:t>
            </w:r>
            <w:r>
              <w:rPr>
                <w:rFonts w:ascii="Times New Roman" w:hAnsi="Times New Roman" w:cs="Times New Roman"/>
              </w:rPr>
              <w:lastRenderedPageBreak/>
              <w:t xml:space="preserve">относящегося к операционной аренде, с приложением информации о справедливой стоимости для объекта учета аренды на льготных условиях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формирование, подписание электронными подписями, утверждение и направление на подписание   принимающей стороне с приложением информации о справедливой стоимости объекта учета аренды на льготных условиях   средствами 1С не </w:t>
            </w:r>
            <w:r>
              <w:rPr>
                <w:rFonts w:ascii="Times New Roman" w:hAnsi="Times New Roman" w:cs="Times New Roman"/>
              </w:rPr>
              <w:lastRenderedPageBreak/>
              <w:t>позднее 1 (одного) рабочего дня со дня наступления факта хозяйственной жизни;</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в уполномоченную организацию не позднее следующего дня со дня подписания документа принимающей стороной средствами 1С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комиссия по поступлению и выбытию активов</w:t>
            </w:r>
            <w:r>
              <w:rPr>
                <w:rFonts w:ascii="Times New Roman" w:hAnsi="Times New Roman" w:cs="Times New Roman"/>
                <w:color w:val="000099"/>
              </w:rPr>
              <w:t xml:space="preserve"> </w:t>
            </w:r>
            <w:r>
              <w:rPr>
                <w:rFonts w:ascii="Times New Roman" w:hAnsi="Times New Roman" w:cs="Times New Roman"/>
              </w:rPr>
              <w:t>субъекта централизованного учета; руководитель (уполномоченное лицо) субъекта централизованного учета, уполномоченное лицо принимающей стороны</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Инвентарной карточке учета нефинансовых активов (код формы по ОКУД 0509215)</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 Журнале операций по забалансовому счету (код формы по ОКУД 0509213)</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Дополнительное соглашение о досрочном расторжении, об изменении условий договора операционной аренды / договора безвозмездного пользования, относящегося к операционной аренде (в качестве арендодателя (балансодержателя))</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после подписания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29</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Акт приема-передачи объектов нефинансовых активов (код формы по ОКУД 0510448) или иной документ при возврате объекта учета операционной аренды в связи с прекращением (досрочным прекращением) договора операционной аренды (имущественного найма)</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29.1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приема-передачи объектов нефинансовых активов (код формы по ОКУД 0510448) или иной документ при возврате объекта учета операционной аренды в связи с прекращением (досрочным прекращением) договора операционной аренды (имущественного найма), безвозмездного пользования или иной первичный документ, подтверждающий возврат объекта учета аренды (имущественного найма)</w:t>
            </w:r>
            <w:r>
              <w:rPr>
                <w:rFonts w:ascii="Times New Roman" w:hAnsi="Times New Roman" w:cs="Times New Roman"/>
                <w:i/>
              </w:rPr>
              <w:t xml:space="preserve"> </w:t>
            </w:r>
            <w:r>
              <w:rPr>
                <w:rFonts w:ascii="Times New Roman" w:hAnsi="Times New Roman" w:cs="Times New Roman"/>
                <w:bCs/>
                <w:i/>
              </w:rPr>
              <w:t>(при отсутствии функциональной возможности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подписание и направление принимающей стороне не позднее следующего рабочего дня со дня наступления факта хозяйственной жизни;</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в уполномоченную организацию средствами 1С с приложением электронного образа (скан-копии) документа подписанного принимающей стороной не позднее 1 (одного) рабочего дня после получения подписанного документа принимающей стороной</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информации в Инвентарной карточке учета нефинансовых активов (код формы по ОКУД 0509215)</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формы по ОКУД 0504071), Журнале операций по забалансовому счету (код формы 0509213)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29.2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приема-передачи объектов нефинансовых активов (код формы по ОКУД 0510448)  при возврате объекта учета операционной аренды (имущественного найма), безвозмездного пользования  в связи с прекращением (досрочным прекращением) договора аренды (имущественного найма)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подписание электронными подписями, утверждение и направление на подписание принимающей стороне средствами 1С не позднее 1 (одного) рабочего дня со дня наступления факта хозяйственной жизни;</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в уполномоченную организацию не позднее следующего рабочего дня со дня подписания документа принимающей стороной средствами 1С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комиссия по поступлению и выбытию активов субъекта централизованного учета, руководитель (уполномоченное лицо) субъекта централизованного учета, уполномоченное лицо принимающей стороны</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информации в Инвентарной карточке учета нефинансовых активов (код формы по ОКУД 0509215)</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(ОКУД 0504071)</w:t>
            </w:r>
            <w:r>
              <w:rPr>
                <w:rFonts w:ascii="Times New Roman" w:hAnsi="Times New Roman" w:cs="Times New Roman"/>
                <w:color w:val="000099"/>
              </w:rPr>
              <w:t xml:space="preserve">, </w:t>
            </w:r>
            <w:r>
              <w:rPr>
                <w:rFonts w:ascii="Times New Roman" w:hAnsi="Times New Roman" w:cs="Times New Roman"/>
              </w:rPr>
              <w:t xml:space="preserve">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30</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приеме-передаче объектов нефинансовых активов (код формы по ОКУД 0510448) при поступлении нефинансовых активов по договору аренды (имущественного найма), договору безвозмездного пользования, относящихся к операционной аренде или иной первичный документ, подтверждающий поступление нефинансовых активов с приложением договора аренды (имущественного найма), договора безвозмездного пользования, с приложением </w:t>
            </w:r>
            <w:r>
              <w:rPr>
                <w:rFonts w:ascii="Times New Roman" w:hAnsi="Times New Roman" w:cs="Times New Roman"/>
              </w:rPr>
              <w:lastRenderedPageBreak/>
              <w:t xml:space="preserve">информации о справедливой стоимости для объекта учета аренды на льготных условиях, полученной от передающей стороны, в случае если субъект централизованного учета является арендатором (пользователем имущества)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30.1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приеме-передаче объектов нефинансовых активов (код формы по ОКУД 0510448) при поступлении нефинансовых активов по договору аренды (имущественного найма), договору безвозмездного пользования,  относящихся к операционной аренде или иной первичный документ, подтверждающий поступление нефинансовых активов </w:t>
            </w:r>
            <w:r>
              <w:rPr>
                <w:rFonts w:ascii="Times New Roman" w:hAnsi="Times New Roman" w:cs="Times New Roman"/>
                <w:color w:val="000099"/>
              </w:rPr>
              <w:t xml:space="preserve">с </w:t>
            </w:r>
            <w:r>
              <w:rPr>
                <w:rFonts w:ascii="Times New Roman" w:hAnsi="Times New Roman" w:cs="Times New Roman"/>
              </w:rPr>
              <w:t xml:space="preserve">приложением договора аренды, безвозмездного пользования, с приложением информации о справедливой стоимости для объекта учета аренды на льготных условиях, полученной от передающей стороны  </w:t>
            </w:r>
            <w:r>
              <w:rPr>
                <w:rFonts w:ascii="Times New Roman" w:hAnsi="Times New Roman" w:cs="Times New Roman"/>
                <w:bCs/>
                <w:i/>
              </w:rPr>
              <w:lastRenderedPageBreak/>
              <w:t>(при отсутствии функциональной возможности подписания в электронном виде передающей стороной)</w:t>
            </w:r>
            <w:r>
              <w:rPr>
                <w:rFonts w:ascii="Times New Roman" w:hAnsi="Times New Roman" w:cs="Times New Roman"/>
                <w:b/>
                <w:bCs/>
              </w:rP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утверждение документа не позднее 1 (одного) рабочего дня со дня поступления от передающей стороны;</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средствами 1С документа с приложением решения комиссии по поступлению и выбытию активов о классификации объектов учета аренды не позднее следующего рабочего дня со дня оформления решения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30.2</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Акт о приеме-передаче объектов нефинансовых активов (код формы по ОКУД 0510448) при поступлении нефинансовых активов по договору аренды (имущественного найма), договору безвозмездного пользования, относящихся к операционной аренде с приложением договора аренды, безвозмездного пользования, с приложением информации о справедливой стоимости для объектов учета аренды на льготных условиях, полученной от передающей стороны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заполнение документа, поступившего от передающей стороны средствами 1С, подписание и утверждение электронными подписями средствами 1С не позднее следующего рабочего дня со дня получения документа от передающей стороны</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комиссия по поступлению и выбытию активов</w:t>
            </w:r>
            <w:r>
              <w:rPr>
                <w:rFonts w:ascii="Times New Roman" w:hAnsi="Times New Roman" w:cs="Times New Roman"/>
                <w:color w:val="000099"/>
              </w:rPr>
              <w:t xml:space="preserve"> </w:t>
            </w:r>
            <w:r>
              <w:rPr>
                <w:rFonts w:ascii="Times New Roman" w:hAnsi="Times New Roman" w:cs="Times New Roman"/>
              </w:rPr>
              <w:t xml:space="preserve">передающей стороны, руководитель (уполномоченное лицо) передающей стороны, руководитель (уполномоченное лицо) субъекта централизованного учета, уполномоченное лицо централизованного учета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31</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Дополнительное соглашение о прекращении (досрочном расторжении) договора аренды/ договора безвозмездного пользования, относящегося к операционной аренде</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31.1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Дополнительное соглашение о прекращении (досрочном расторжении) договора аренды/ договора безвозмездного пользования, относящегося к операционной аренде, заключенного по инициативе арендодателя (балансодержателя)</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подписания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31.2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Дополнительное соглашение о прекращении (досрочном расторжении) договора аренды/ договора безвозмездного пользования, относящегося к операционной аренде, заключенного по инициативе субъекта централизованного учета, являющегося </w:t>
            </w:r>
            <w:r>
              <w:rPr>
                <w:rFonts w:ascii="Times New Roman" w:hAnsi="Times New Roman" w:cs="Times New Roman"/>
              </w:rPr>
              <w:lastRenderedPageBreak/>
              <w:t>арендатором (пользователем имущества)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подписания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32</w:t>
            </w:r>
          </w:p>
        </w:tc>
        <w:tc>
          <w:tcPr>
            <w:tcW w:w="14892" w:type="dxa"/>
            <w:gridSpan w:val="10"/>
          </w:tcPr>
          <w:p w:rsidR="0027333F" w:rsidRDefault="00C962CA">
            <w:pPr>
              <w:spacing w:after="0" w:line="240" w:lineRule="auto"/>
              <w:jc w:val="both"/>
              <w:rPr>
                <w:rFonts w:ascii="Times New Roman" w:hAnsi="Times New Roman" w:cs="Times New Roman"/>
              </w:rPr>
            </w:pPr>
            <w:r>
              <w:rPr>
                <w:rFonts w:ascii="Times New Roman" w:hAnsi="Times New Roman" w:cs="Times New Roman"/>
              </w:rPr>
              <w:t>Акт о приеме-передаче объектов нефинансовых активов (код формы по ОКУД 0510448) при выбытии нефинансовых активов в связи с прекращением (досрочном расторжении) договора аренды (имущественного найма)/ договора безвозмездного пользования, относящихся к операционной аренде или иной первичный документ, подтверждающий выбытие нефинансовых активов, полученных по договору аренды</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32.1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приеме-передаче объектов нефинансовых активов (код формы по ОКУД 0510448) при выбытии нефинансовых активов в связи с прекращением (досрочном расторжении) договора аренды (имущественного найма)/ договора безвозмездного пользования, относящихся к операционной аренде или иной первичный документ, подтверждающий выбытие нефинансовых активов, полученных по договору аренды (по инициативе арендодателя </w:t>
            </w:r>
            <w:r>
              <w:rPr>
                <w:rFonts w:ascii="Times New Roman" w:hAnsi="Times New Roman" w:cs="Times New Roman"/>
              </w:rPr>
              <w:lastRenderedPageBreak/>
              <w:t xml:space="preserve">(балансодержателя) </w:t>
            </w:r>
            <w:r>
              <w:rPr>
                <w:rFonts w:ascii="Times New Roman" w:hAnsi="Times New Roman" w:cs="Times New Roman"/>
                <w:bCs/>
                <w:i/>
              </w:rPr>
              <w:t>(при отсутствии функциональной возможности подписания в электронном виде принимающей стороной)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утверждение и направление в уполномоченную организацию не позднее следующего рабочего дня со дня получения документа от арендодателя (балансодержателя)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32.2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приеме-передаче объектов нефинансовых активов (код формы по ОКУД 0510448) при выбытии нефинансовых активов в связи с прекращением (досрочном расторжении) договора аренды (имущественного найма)/ договора безвозмездного пользования, относящихся к операционной аренде или иной первичный документ, подтверждающий выбытие нефинансовых активов, полученных по договору аренды (по </w:t>
            </w:r>
            <w:r>
              <w:rPr>
                <w:rFonts w:ascii="Times New Roman" w:hAnsi="Times New Roman" w:cs="Times New Roman"/>
              </w:rPr>
              <w:lastRenderedPageBreak/>
              <w:t>инициативе арендодателя (балансодержателя)</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утверждение и направление в уполномоченную организацию средствами 1С не позднее следующего рабочего дня со дня получения подписанного документа средствами 1С от арендодателя (балансодержателя)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 уполномоченные лица арендодателя (балансодержателя)</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32.3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о приеме-передаче объектов нефинансовых активов (код формы по ОКУД 0510448) при выбытии нефинансовых активов в связи с прекращением (досрочном расторжении) договора аренды (имущественного найма)/ договора безвозмездного пользования, относящихся к операционной аренде (по инициативе субъекта централизованного учета)</w:t>
            </w:r>
            <w:r>
              <w:rPr>
                <w:rFonts w:ascii="Times New Roman" w:hAnsi="Times New Roman" w:cs="Times New Roman"/>
                <w:b/>
                <w:bCs/>
              </w:rPr>
              <w:t xml:space="preserve"> </w:t>
            </w:r>
            <w:r>
              <w:rPr>
                <w:rFonts w:ascii="Times New Roman" w:hAnsi="Times New Roman" w:cs="Times New Roman"/>
                <w:bCs/>
                <w:i/>
              </w:rPr>
              <w:t>(при отсутствии функциональной возможности подписания в электронном виде принимающей стороной)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color w:val="00B0F0"/>
              </w:rPr>
            </w:pPr>
            <w:r>
              <w:rPr>
                <w:rFonts w:ascii="Times New Roman" w:hAnsi="Times New Roman" w:cs="Times New Roman"/>
              </w:rPr>
              <w:t>электронный образ (скан-копия),</w:t>
            </w:r>
            <w:r>
              <w:rPr>
                <w:rFonts w:ascii="Times New Roman" w:hAnsi="Times New Roman" w:cs="Times New Roman"/>
                <w:color w:val="00B0F0"/>
              </w:rPr>
              <w:t xml:space="preserve"> </w:t>
            </w:r>
            <w:r>
              <w:rPr>
                <w:rFonts w:ascii="Times New Roman" w:hAnsi="Times New Roman" w:cs="Times New Roman"/>
              </w:rPr>
              <w:t>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подписание и направление арендатору (балансодержателю) не позднее 1 (одного) рабочего дня со дня наступления факта хозяйственной жизни;</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в уполномоченную организацию не позднее следующего дня со дня получения документа, утвержденного арендатором (балансодержателем)</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32.4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о приеме-передаче объектов нефинансовых активов (код формы по ОКУД 0510448) при выбытии нефинансовых активов в связи с прекращением (досрочном расторжении) договора аренды (имущественного найма)/ договора безвозмездного пользования, относящихся к операционной аренде (по инициативе субъекта централизованного учета)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подписание, утверждение и направление средствами 1С арендатору (балансодержателю) не позднее следующего рабочего дня со дня наступления факта хозяйственной жизни;</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в уполномоченную организацию средствами 1С не позднее следующего рабочего дня со дня получения документа, утвержденного арендатором (балансодержателем) средствами 1С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комиссия по поступлению и выбытию активов</w:t>
            </w:r>
            <w:r>
              <w:rPr>
                <w:rFonts w:ascii="Times New Roman" w:hAnsi="Times New Roman" w:cs="Times New Roman"/>
                <w:color w:val="000099"/>
              </w:rPr>
              <w:t xml:space="preserve"> </w:t>
            </w:r>
            <w:r>
              <w:rPr>
                <w:rFonts w:ascii="Times New Roman" w:hAnsi="Times New Roman" w:cs="Times New Roman"/>
              </w:rPr>
              <w:t>субъекта централизованного учета, руководитель (уполномоченное лицо) субъекта централизованного учета, уполномоченное лицо арендатора (балансодержателя)</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33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Оборотная ведомость по нефинансовым активам (код формы по ОКУД 0504035)</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ежемесячно на 1-ое число месяца </w:t>
            </w:r>
            <w:r>
              <w:rPr>
                <w:rFonts w:ascii="Times New Roman" w:hAnsi="Times New Roman" w:cs="Times New Roman"/>
              </w:rPr>
              <w:lastRenderedPageBreak/>
              <w:t>следующего за отчетным</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для направления ответственному лицу </w:t>
            </w:r>
            <w:r>
              <w:rPr>
                <w:rFonts w:ascii="Times New Roman" w:hAnsi="Times New Roman" w:cs="Times New Roman"/>
              </w:rPr>
              <w:lastRenderedPageBreak/>
              <w:t>субъекта централизованного учета по запросу;</w:t>
            </w:r>
          </w:p>
          <w:p w:rsidR="0027333F" w:rsidRDefault="00C962CA">
            <w:pPr>
              <w:spacing w:after="0" w:line="240" w:lineRule="auto"/>
              <w:rPr>
                <w:rFonts w:ascii="Times New Roman" w:hAnsi="Times New Roman" w:cs="Times New Roman"/>
              </w:rPr>
            </w:pPr>
            <w:r>
              <w:rPr>
                <w:rFonts w:ascii="Times New Roman" w:hAnsi="Times New Roman" w:cs="Times New Roman"/>
              </w:rPr>
              <w:t>2) сверка данных с данными Главной книги (код формы по ОКУД 0504072)</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34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Инвентарный список нефинансовых активов (код формы по ОКУД 0504034)</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по мере отражения операций по принятию к учету нефинансовых активов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ответственное лицо субъекта централизованного учета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для внутреннего пользования; </w:t>
            </w:r>
          </w:p>
          <w:p w:rsidR="0027333F" w:rsidRDefault="00C962CA">
            <w:pPr>
              <w:spacing w:after="0" w:line="240" w:lineRule="auto"/>
              <w:rPr>
                <w:rFonts w:ascii="Times New Roman" w:hAnsi="Times New Roman" w:cs="Times New Roman"/>
              </w:rPr>
            </w:pPr>
            <w:r>
              <w:rPr>
                <w:rFonts w:ascii="Times New Roman" w:hAnsi="Times New Roman" w:cs="Times New Roman"/>
              </w:rPr>
              <w:t>2) для нанесения инвентарных номеров ответственным лицом субъекта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35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Инвентарная карточка учета нефинансовых активов (код формы по ОКУД 0509215) / Инвентарная карточка группового учета </w:t>
            </w:r>
            <w:r>
              <w:rPr>
                <w:rFonts w:ascii="Times New Roman" w:hAnsi="Times New Roman" w:cs="Times New Roman"/>
              </w:rPr>
              <w:lastRenderedPageBreak/>
              <w:t xml:space="preserve">нефинансовых активов (код формы по ОКУД 0509216)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формирование средствами 1С при признании / принятии к бухгалтерскому </w:t>
            </w:r>
            <w:r>
              <w:rPr>
                <w:rFonts w:ascii="Times New Roman" w:hAnsi="Times New Roman" w:cs="Times New Roman"/>
              </w:rPr>
              <w:lastRenderedPageBreak/>
              <w:t>учету объекта имущества;</w:t>
            </w:r>
          </w:p>
          <w:p w:rsidR="0027333F" w:rsidRDefault="00C962CA">
            <w:pPr>
              <w:spacing w:after="0" w:line="240" w:lineRule="auto"/>
              <w:rPr>
                <w:rFonts w:ascii="Times New Roman" w:hAnsi="Times New Roman" w:cs="Times New Roman"/>
              </w:rPr>
            </w:pPr>
            <w:r>
              <w:rPr>
                <w:rFonts w:ascii="Times New Roman" w:hAnsi="Times New Roman" w:cs="Times New Roman"/>
              </w:rPr>
              <w:t>2) по запросу</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в течение 1 (одного) рабочего дня с момента принятия НФА к учету </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 не позднее 3-х рабочих дней со дня получения запроса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формирование сведений об объекте имущества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ответственному лицу субъекта централизова</w:t>
            </w:r>
            <w:r>
              <w:rPr>
                <w:rFonts w:ascii="Times New Roman" w:hAnsi="Times New Roman" w:cs="Times New Roman"/>
              </w:rPr>
              <w:lastRenderedPageBreak/>
              <w:t>нного учета по запросу</w:t>
            </w:r>
          </w:p>
        </w:tc>
      </w:tr>
      <w:tr w:rsidR="0027333F">
        <w:tc>
          <w:tcPr>
            <w:tcW w:w="15735" w:type="dxa"/>
            <w:gridSpan w:val="11"/>
          </w:tcPr>
          <w:p w:rsidR="0027333F" w:rsidRDefault="00C962CA">
            <w:pPr>
              <w:spacing w:before="120" w:after="120" w:line="240" w:lineRule="auto"/>
              <w:jc w:val="center"/>
              <w:outlineLvl w:val="2"/>
              <w:rPr>
                <w:rFonts w:ascii="Times New Roman" w:eastAsia="Times New Roman" w:hAnsi="Times New Roman" w:cs="Times New Roman"/>
                <w:b/>
                <w:bCs/>
                <w:szCs w:val="32"/>
                <w:lang w:eastAsia="ru-RU"/>
              </w:rPr>
            </w:pPr>
            <w:bookmarkStart w:id="17" w:name="RANGE!B239"/>
            <w:bookmarkStart w:id="18" w:name="_Toc153437045"/>
            <w:r>
              <w:rPr>
                <w:rFonts w:ascii="Times New Roman" w:eastAsia="Times New Roman" w:hAnsi="Times New Roman" w:cs="Times New Roman"/>
                <w:b/>
                <w:bCs/>
                <w:szCs w:val="32"/>
                <w:lang w:eastAsia="ru-RU"/>
              </w:rPr>
              <w:lastRenderedPageBreak/>
              <w:t>2. УЧЕТ КАССОВЫХ ОПЕРАЦИЙ</w:t>
            </w:r>
            <w:bookmarkEnd w:id="17"/>
            <w:bookmarkEnd w:id="18"/>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36</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Приходный кассовый ордер (фондовый) (код формы по ОКУД 0310001)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36.1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Приходный кассовый ордер (фондовый) (код формы по ОКУД 0310001) при поступлении денежных документов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подписание электронными подписями средствами 1С из документов-оснований поступления денежных документов (товарная накладная и иные документы поставщика) и направление в субъект централизованного учета в день формирования документа;</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подписание субъектом централизованного </w:t>
            </w:r>
            <w:r>
              <w:rPr>
                <w:rFonts w:ascii="Times New Roman" w:hAnsi="Times New Roman" w:cs="Times New Roman"/>
              </w:rPr>
              <w:lastRenderedPageBreak/>
              <w:t>учета электронными подписями не позднее дня поступления денежных документов и направление средствами 1С в уполномоченную организацию не позднее дня подписания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заместитель главного бухгалтера (уполномоченное лицо) уполномоченной организации; уполномоченное на ведение кассовых операций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уполномоченным лицом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Карточке учета средств и расчетов (код формы по ОКУД 0504051)</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Журнале регистрации приходных и расходных кассовых ордеров (код формы по ОКУД 0504093);</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Журналах операций (код формы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для отражения субъектом централизованного учета в Кассовой </w:t>
            </w:r>
            <w:r>
              <w:rPr>
                <w:rFonts w:ascii="Times New Roman" w:hAnsi="Times New Roman" w:cs="Times New Roman"/>
              </w:rPr>
              <w:lastRenderedPageBreak/>
              <w:t>книге (код формы по ОКУД 0504514)</w:t>
            </w:r>
          </w:p>
          <w:p w:rsidR="0027333F" w:rsidRDefault="0027333F">
            <w:pPr>
              <w:spacing w:after="0" w:line="240" w:lineRule="auto"/>
              <w:rPr>
                <w:rFonts w:ascii="Times New Roman" w:hAnsi="Times New Roman" w:cs="Times New Roman"/>
              </w:rPr>
            </w:pP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36.2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Приходный кассовый ордер (фондовый) (код формы по ОКУД 0310001), при поступлении денежных документов путем заключения контракта через ЕИС, Единого агрегатора торговли (далее </w:t>
            </w:r>
            <w:r>
              <w:rPr>
                <w:rFonts w:ascii="Times New Roman" w:hAnsi="Times New Roman" w:cs="Times New Roman"/>
                <w:color w:val="000099"/>
              </w:rPr>
              <w:t>-</w:t>
            </w:r>
            <w:r>
              <w:rPr>
                <w:rFonts w:ascii="Times New Roman" w:hAnsi="Times New Roman" w:cs="Times New Roman"/>
              </w:rPr>
              <w:t xml:space="preserve"> ЕАТ) </w:t>
            </w:r>
            <w:r>
              <w:rPr>
                <w:rFonts w:ascii="Times New Roman" w:hAnsi="Times New Roman" w:cs="Times New Roman"/>
                <w:i/>
              </w:rPr>
              <w:t>(при условии наличия функциональной возможности)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одномоментно на основании выгруженного из ЕИС, ЕАТ документа, подтверждающего факт приобретения денежных документов (универсальный передаточный документ, товарная накладная и иные документы);</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 подписание электронным подписями и направление средствами 1С в субъект централизованного учета в день формирования Приходного кассового ордера (фондовый) (код формы по ОКУД 0310001);</w:t>
            </w:r>
          </w:p>
          <w:p w:rsidR="0027333F" w:rsidRDefault="00C962CA">
            <w:pPr>
              <w:spacing w:after="0" w:line="240" w:lineRule="auto"/>
              <w:rPr>
                <w:rFonts w:ascii="Times New Roman" w:hAnsi="Times New Roman" w:cs="Times New Roman"/>
              </w:rPr>
            </w:pPr>
            <w:r>
              <w:rPr>
                <w:rFonts w:ascii="Times New Roman" w:hAnsi="Times New Roman" w:cs="Times New Roman"/>
              </w:rPr>
              <w:t>3) подписание субъектом централизованного учета средствами 1С в день поступления денежных документов и направление средствами 1С в уполномоченную организацию не позднее дня подписания документа в 1С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заместитель главного бухгалтера (уполномоченное лицо) уполномоченной организации, уполномоченное на ведение кассовых операций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уполномоченным лицом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Карточке учета средств и расчетов (код формы по ОКУД 0504051)</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Журнале регистрации приходных и расходных кассовых ордеров (код формы по ОКУД 0504093);</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для отражения в Журналах операций (код формы по </w:t>
            </w:r>
            <w:r>
              <w:rPr>
                <w:rFonts w:ascii="Times New Roman" w:hAnsi="Times New Roman" w:cs="Times New Roman"/>
              </w:rPr>
              <w:lastRenderedPageBreak/>
              <w:t>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3) для отражения субъектом централизованного учета в Кассовой книге (ОКУД 0504514)</w:t>
            </w:r>
            <w:r>
              <w:rPr>
                <w:rFonts w:ascii="Times New Roman" w:hAnsi="Times New Roman" w:cs="Times New Roman"/>
              </w:rPr>
              <w:br w:type="page"/>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36.3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Приходный кассовый ордер (фондовый) (код формы по ОКУД 0310001), при поступлении денежных документов через подотчетное лицо</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на основании Отчета о расходах подотчетного лица (код формы по ОКУД 0504520), подписание электронными подписями и направление в субъект централизованного учета в день формирования Приходного кассового ордера (фондовый) (код формы ОКУД 0310001);</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подписание электронными подписями средствами 1С субъектом централизованного учета в день поступления денежных документов и </w:t>
            </w:r>
            <w:r>
              <w:rPr>
                <w:rFonts w:ascii="Times New Roman" w:hAnsi="Times New Roman" w:cs="Times New Roman"/>
              </w:rPr>
              <w:lastRenderedPageBreak/>
              <w:t>направление в уполномоченную</w:t>
            </w:r>
            <w:r>
              <w:rPr>
                <w:rFonts w:ascii="Times New Roman" w:hAnsi="Times New Roman" w:cs="Times New Roman"/>
              </w:rPr>
              <w:br/>
              <w:t>организацию не позднее дня подписания документа в 1С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заместитель главного</w:t>
            </w:r>
            <w:r>
              <w:rPr>
                <w:rFonts w:ascii="Times New Roman" w:hAnsi="Times New Roman" w:cs="Times New Roman"/>
              </w:rPr>
              <w:br/>
              <w:t>бухгалтера (уполномоченное лицо)</w:t>
            </w:r>
            <w:r>
              <w:rPr>
                <w:rFonts w:ascii="Times New Roman" w:hAnsi="Times New Roman" w:cs="Times New Roman"/>
              </w:rPr>
              <w:br/>
              <w:t>уполномоченной</w:t>
            </w:r>
            <w:r>
              <w:rPr>
                <w:rFonts w:ascii="Times New Roman" w:hAnsi="Times New Roman" w:cs="Times New Roman"/>
              </w:rPr>
              <w:br/>
              <w:t>организации,</w:t>
            </w:r>
            <w:r>
              <w:rPr>
                <w:rFonts w:ascii="Times New Roman" w:hAnsi="Times New Roman" w:cs="Times New Roman"/>
              </w:rPr>
              <w:br/>
              <w:t>уполномоченное</w:t>
            </w:r>
            <w:r>
              <w:rPr>
                <w:rFonts w:ascii="Times New Roman" w:hAnsi="Times New Roman" w:cs="Times New Roman"/>
              </w:rPr>
              <w:br/>
              <w:t>на ведение кассовых</w:t>
            </w:r>
            <w:r>
              <w:rPr>
                <w:rFonts w:ascii="Times New Roman" w:hAnsi="Times New Roman" w:cs="Times New Roman"/>
              </w:rPr>
              <w:br/>
              <w:t>операций лицо субъекта</w:t>
            </w:r>
            <w:r>
              <w:rPr>
                <w:rFonts w:ascii="Times New Roman" w:hAnsi="Times New Roman" w:cs="Times New Roman"/>
              </w:rPr>
              <w:br/>
              <w:t>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уполномоченным лицом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w:t>
            </w:r>
            <w:r>
              <w:rPr>
                <w:rFonts w:ascii="Times New Roman" w:hAnsi="Times New Roman" w:cs="Times New Roman"/>
              </w:rPr>
              <w:br/>
              <w:t>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Карточке учета средств и расчетов (код формы по ОКУД 0504051)</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Журнале регистрации приходных и расходных кассовых ордеров (код формы по ОКУД 0504093);</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3) для отражения субъектом централизованного учета в Кассовой книге (код формы по ОКУД 0504514)</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36.4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Приходный кассовый ордер (фондовый) (код формы по ОКУД 0310001) при поступлении денежных документов, выявленных в результате инвентаризации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w:t>
            </w:r>
            <w:r>
              <w:rPr>
                <w:rFonts w:ascii="Times New Roman" w:hAnsi="Times New Roman" w:cs="Times New Roman"/>
              </w:rPr>
              <w:br/>
              <w:t>на основании Акта о результатах</w:t>
            </w:r>
            <w:r>
              <w:rPr>
                <w:rFonts w:ascii="Times New Roman" w:hAnsi="Times New Roman" w:cs="Times New Roman"/>
              </w:rPr>
              <w:br/>
              <w:t>инвентаризации (код формы по ОКУД 0510463),</w:t>
            </w:r>
            <w:r>
              <w:rPr>
                <w:rFonts w:ascii="Times New Roman" w:hAnsi="Times New Roman" w:cs="Times New Roman"/>
              </w:rPr>
              <w:br/>
              <w:t>подписание заместителем главного</w:t>
            </w:r>
            <w:r>
              <w:rPr>
                <w:rFonts w:ascii="Times New Roman" w:hAnsi="Times New Roman" w:cs="Times New Roman"/>
              </w:rPr>
              <w:br/>
              <w:t>бухгалтера (уполномоченным лицом)</w:t>
            </w:r>
            <w:r>
              <w:rPr>
                <w:rFonts w:ascii="Times New Roman" w:hAnsi="Times New Roman" w:cs="Times New Roman"/>
              </w:rPr>
              <w:br/>
              <w:t>уполномоченной организации и направление в субъект централизованного учета в день</w:t>
            </w:r>
            <w:r>
              <w:rPr>
                <w:rFonts w:ascii="Times New Roman" w:hAnsi="Times New Roman" w:cs="Times New Roman"/>
              </w:rPr>
              <w:br/>
              <w:t xml:space="preserve">формирования Приходного кассового ордера (фондовый) (код </w:t>
            </w:r>
            <w:r>
              <w:rPr>
                <w:rFonts w:ascii="Times New Roman" w:hAnsi="Times New Roman" w:cs="Times New Roman"/>
              </w:rPr>
              <w:lastRenderedPageBreak/>
              <w:t>формы по ОКУД 0310001);</w:t>
            </w:r>
          </w:p>
          <w:p w:rsidR="0027333F" w:rsidRDefault="00C962CA">
            <w:pPr>
              <w:spacing w:after="0" w:line="240" w:lineRule="auto"/>
              <w:rPr>
                <w:rFonts w:ascii="Times New Roman" w:hAnsi="Times New Roman" w:cs="Times New Roman"/>
              </w:rPr>
            </w:pPr>
            <w:r>
              <w:rPr>
                <w:rFonts w:ascii="Times New Roman" w:hAnsi="Times New Roman" w:cs="Times New Roman"/>
              </w:rPr>
              <w:t>2) подписание средствами 1С субъектом централизованного учета в день получения Приходного кассового ордера (фондовый) (код формы по ОКУД 0310001)</w:t>
            </w:r>
            <w:r>
              <w:rPr>
                <w:rFonts w:ascii="Times New Roman" w:hAnsi="Times New Roman" w:cs="Times New Roman"/>
              </w:rPr>
              <w:br/>
              <w:t>и направление в уполномоченную</w:t>
            </w:r>
            <w:r>
              <w:rPr>
                <w:rFonts w:ascii="Times New Roman" w:hAnsi="Times New Roman" w:cs="Times New Roman"/>
              </w:rPr>
              <w:br/>
              <w:t>организацию не позднее дня подписания документа в 1С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заместитель главного</w:t>
            </w:r>
            <w:r>
              <w:rPr>
                <w:rFonts w:ascii="Times New Roman" w:hAnsi="Times New Roman" w:cs="Times New Roman"/>
              </w:rPr>
              <w:br/>
              <w:t>бухгалтера (уполномоченное лицо)</w:t>
            </w:r>
            <w:r>
              <w:rPr>
                <w:rFonts w:ascii="Times New Roman" w:hAnsi="Times New Roman" w:cs="Times New Roman"/>
              </w:rPr>
              <w:br/>
              <w:t>уполномоченной</w:t>
            </w:r>
            <w:r>
              <w:rPr>
                <w:rFonts w:ascii="Times New Roman" w:hAnsi="Times New Roman" w:cs="Times New Roman"/>
              </w:rPr>
              <w:br/>
              <w:t>организации,</w:t>
            </w:r>
            <w:r>
              <w:rPr>
                <w:rFonts w:ascii="Times New Roman" w:hAnsi="Times New Roman" w:cs="Times New Roman"/>
              </w:rPr>
              <w:br/>
              <w:t>уполномоченное на ведение кассовых операций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уполномоченным лицом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w:t>
            </w:r>
            <w:r>
              <w:rPr>
                <w:rFonts w:ascii="Times New Roman" w:hAnsi="Times New Roman" w:cs="Times New Roman"/>
              </w:rPr>
              <w:br/>
              <w:t>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Карточке учета средств и расчетов (код формы по ОКУД 0504051)</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Журнале регистрации приходных и расходных кассовых ордеров (код формы по ОКУД 0504093);</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для отражения субъектом централизованного учета в Кассовой </w:t>
            </w:r>
            <w:r>
              <w:rPr>
                <w:rFonts w:ascii="Times New Roman" w:hAnsi="Times New Roman" w:cs="Times New Roman"/>
              </w:rPr>
              <w:lastRenderedPageBreak/>
              <w:t>книге (код формы по ОКУД 0504514)</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36.5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Приходный кассовый ордер (фондовый) (код формы по ОКУД 0310001) при безвозмездном поступлении денежных документов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формирование средствами 1С на основании Акта приема-передачи объектов нефинансовых активов (код формы по ОКУД 0510448), иных передаточных документов, подписание </w:t>
            </w:r>
            <w:r>
              <w:rPr>
                <w:rFonts w:ascii="Times New Roman" w:hAnsi="Times New Roman" w:cs="Times New Roman"/>
              </w:rPr>
              <w:lastRenderedPageBreak/>
              <w:t xml:space="preserve">электронными подписями и направление средствами 1С в субъект </w:t>
            </w:r>
            <w:r>
              <w:rPr>
                <w:rFonts w:ascii="Times New Roman" w:hAnsi="Times New Roman" w:cs="Times New Roman"/>
              </w:rPr>
              <w:br w:type="page"/>
              <w:t>централизованного учета в день формирования Приходного кассового ордера (фондовый) (код формы по ОКУД 0310001);</w:t>
            </w:r>
            <w:r>
              <w:rPr>
                <w:rFonts w:ascii="Times New Roman" w:hAnsi="Times New Roman" w:cs="Times New Roman"/>
              </w:rPr>
              <w:br w:type="page"/>
            </w:r>
          </w:p>
          <w:p w:rsidR="0027333F" w:rsidRDefault="00C962CA">
            <w:pPr>
              <w:spacing w:after="0" w:line="240" w:lineRule="auto"/>
              <w:rPr>
                <w:rFonts w:ascii="Times New Roman" w:hAnsi="Times New Roman" w:cs="Times New Roman"/>
              </w:rPr>
            </w:pPr>
            <w:r>
              <w:rPr>
                <w:rFonts w:ascii="Times New Roman" w:hAnsi="Times New Roman" w:cs="Times New Roman"/>
              </w:rPr>
              <w:t>2) подписание средствами 1С субъектом централизованного учета в день поступления денежных документов и направление в</w:t>
            </w:r>
            <w:r>
              <w:rPr>
                <w:rFonts w:ascii="Times New Roman" w:hAnsi="Times New Roman" w:cs="Times New Roman"/>
              </w:rPr>
              <w:br/>
              <w:t>уполномоченную организацию не позднее дня подписания документа в 1С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заместитель главного </w:t>
            </w:r>
            <w:r>
              <w:rPr>
                <w:rFonts w:ascii="Times New Roman" w:hAnsi="Times New Roman" w:cs="Times New Roman"/>
              </w:rPr>
              <w:br w:type="page"/>
              <w:t>бухгалтера (уполномоченное лицо)</w:t>
            </w:r>
            <w:r>
              <w:rPr>
                <w:rFonts w:ascii="Times New Roman" w:hAnsi="Times New Roman" w:cs="Times New Roman"/>
              </w:rPr>
              <w:br w:type="page"/>
              <w:t xml:space="preserve"> уполномоченной</w:t>
            </w:r>
            <w:r>
              <w:rPr>
                <w:rFonts w:ascii="Times New Roman" w:hAnsi="Times New Roman" w:cs="Times New Roman"/>
              </w:rPr>
              <w:br w:type="page"/>
              <w:t xml:space="preserve"> организации,  </w:t>
            </w:r>
            <w:r>
              <w:rPr>
                <w:rFonts w:ascii="Times New Roman" w:hAnsi="Times New Roman" w:cs="Times New Roman"/>
              </w:rPr>
              <w:br w:type="page"/>
              <w:t xml:space="preserve">уполномоченное </w:t>
            </w:r>
            <w:r>
              <w:rPr>
                <w:rFonts w:ascii="Times New Roman" w:hAnsi="Times New Roman" w:cs="Times New Roman"/>
              </w:rPr>
              <w:br w:type="page"/>
              <w:t>на ведение кассовых</w:t>
            </w:r>
            <w:r>
              <w:rPr>
                <w:rFonts w:ascii="Times New Roman" w:hAnsi="Times New Roman" w:cs="Times New Roman"/>
              </w:rPr>
              <w:br w:type="page"/>
              <w:t xml:space="preserve"> операций лицо субъекта </w:t>
            </w:r>
            <w:r>
              <w:rPr>
                <w:rFonts w:ascii="Times New Roman" w:hAnsi="Times New Roman" w:cs="Times New Roman"/>
              </w:rPr>
              <w:lastRenderedPageBreak/>
              <w:br w:type="page"/>
              <w:t>централизованного учета</w:t>
            </w:r>
            <w:r>
              <w:rPr>
                <w:rFonts w:ascii="Times New Roman" w:hAnsi="Times New Roman" w:cs="Times New Roman"/>
              </w:rPr>
              <w:br w:type="page"/>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одномоментно после подписания документа уполномоченным лицом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w:t>
            </w:r>
            <w:r>
              <w:rPr>
                <w:rFonts w:ascii="Times New Roman" w:hAnsi="Times New Roman" w:cs="Times New Roman"/>
              </w:rPr>
              <w:br w:type="page"/>
              <w:t>хозяйственной жизни в учете;</w:t>
            </w:r>
            <w:r>
              <w:rPr>
                <w:rFonts w:ascii="Times New Roman" w:hAnsi="Times New Roman" w:cs="Times New Roman"/>
              </w:rPr>
              <w:br w:type="page"/>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Карточке учета средств и расчетов (код формы по ОКУД 0504051)</w:t>
            </w:r>
          </w:p>
          <w:p w:rsidR="0027333F" w:rsidRDefault="0027333F">
            <w:pPr>
              <w:spacing w:after="0" w:line="240" w:lineRule="auto"/>
              <w:rPr>
                <w:rFonts w:ascii="Times New Roman" w:hAnsi="Times New Roman" w:cs="Times New Roman"/>
              </w:rPr>
            </w:pPr>
          </w:p>
          <w:p w:rsidR="0027333F" w:rsidRDefault="0027333F">
            <w:pPr>
              <w:spacing w:after="0" w:line="240" w:lineRule="auto"/>
              <w:rPr>
                <w:rFonts w:ascii="Times New Roman" w:hAnsi="Times New Roman" w:cs="Times New Roman"/>
              </w:rPr>
            </w:pP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для отражения в Журнале регистрации приходных и расходных кассовых ордеров (код формы по ОКУД 0504093);</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3) для отражения субъектом централизованного учета в Кассовой книге (код формы по ОКУД 0504514)</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37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Заявка-обоснование закупки товаров, работ, услуг малого объема </w:t>
            </w:r>
            <w:r>
              <w:rPr>
                <w:rFonts w:ascii="Times New Roman" w:hAnsi="Times New Roman" w:cs="Times New Roman"/>
              </w:rPr>
              <w:lastRenderedPageBreak/>
              <w:t xml:space="preserve">(код формы по ОКУД 0510521)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формирование, подписание и направление </w:t>
            </w:r>
            <w:r>
              <w:rPr>
                <w:rFonts w:ascii="Times New Roman" w:hAnsi="Times New Roman" w:cs="Times New Roman"/>
              </w:rPr>
              <w:lastRenderedPageBreak/>
              <w:t>средствами 1С в уполномоченную</w:t>
            </w:r>
            <w:r>
              <w:rPr>
                <w:rFonts w:ascii="Times New Roman" w:hAnsi="Times New Roman" w:cs="Times New Roman"/>
              </w:rPr>
              <w:br/>
              <w:t>организацию</w:t>
            </w:r>
            <w:r>
              <w:rPr>
                <w:rFonts w:ascii="Times New Roman" w:hAnsi="Times New Roman" w:cs="Times New Roman"/>
                <w:color w:val="000099"/>
              </w:rPr>
              <w:t xml:space="preserve"> </w:t>
            </w:r>
            <w:r>
              <w:rPr>
                <w:rFonts w:ascii="Times New Roman" w:hAnsi="Times New Roman" w:cs="Times New Roman"/>
              </w:rPr>
              <w:t>по мере необходимости получения денежных документов в подотчет</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ответственное лицо субъекта централизованного </w:t>
            </w:r>
            <w:r>
              <w:rPr>
                <w:rFonts w:ascii="Times New Roman" w:hAnsi="Times New Roman" w:cs="Times New Roman"/>
              </w:rPr>
              <w:lastRenderedPageBreak/>
              <w:t>учета,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одномоментно после </w:t>
            </w:r>
            <w:r>
              <w:rPr>
                <w:rFonts w:ascii="Times New Roman" w:hAnsi="Times New Roman" w:cs="Times New Roman"/>
              </w:rPr>
              <w:lastRenderedPageBreak/>
              <w:t>подписания документа в 1С</w:t>
            </w:r>
          </w:p>
        </w:tc>
        <w:tc>
          <w:tcPr>
            <w:tcW w:w="1849"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 xml:space="preserve">формирование Расходного кассового ордера </w:t>
            </w:r>
            <w:r>
              <w:rPr>
                <w:rFonts w:ascii="Times New Roman" w:hAnsi="Times New Roman" w:cs="Times New Roman"/>
              </w:rPr>
              <w:lastRenderedPageBreak/>
              <w:t>(фондовый) (код формы по ОКУД 0310002) (см. п.38 Графика документооборота)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для подписания Расходного </w:t>
            </w:r>
            <w:r>
              <w:rPr>
                <w:rFonts w:ascii="Times New Roman" w:hAnsi="Times New Roman" w:cs="Times New Roman"/>
              </w:rPr>
              <w:lastRenderedPageBreak/>
              <w:t>кассового ордера (фондовый) (код формы по ОКУД 0310002) субъектом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38</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Расходный кассовый ордер (фондовый) (кол формы по ОКУД 0310002) при выдаче денежных документов из кассы</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38.1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Расходный кассовый ордер (фондовый) (код формы по ОКУД 0310002) при выдаче денежных документов из кассы</w:t>
            </w:r>
            <w:r>
              <w:rPr>
                <w:rFonts w:ascii="Times New Roman" w:hAnsi="Times New Roman" w:cs="Times New Roman"/>
                <w:b/>
                <w:bCs/>
              </w:rPr>
              <w:t xml:space="preserve"> </w:t>
            </w:r>
            <w:r>
              <w:rPr>
                <w:rFonts w:ascii="Times New Roman" w:hAnsi="Times New Roman" w:cs="Times New Roman"/>
                <w:bCs/>
                <w:i/>
              </w:rPr>
              <w:t>(при отсутствии функциональной возможности подписания электронной подписью получателя документа)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в день получения заявления на получение (выдачу) денежных документов из кассы;</w:t>
            </w:r>
          </w:p>
          <w:p w:rsidR="0027333F" w:rsidRDefault="00C962CA">
            <w:pPr>
              <w:spacing w:after="0" w:line="240" w:lineRule="auto"/>
              <w:rPr>
                <w:rFonts w:ascii="Times New Roman" w:hAnsi="Times New Roman" w:cs="Times New Roman"/>
              </w:rPr>
            </w:pPr>
            <w:r>
              <w:rPr>
                <w:rFonts w:ascii="Times New Roman" w:hAnsi="Times New Roman" w:cs="Times New Roman"/>
              </w:rPr>
              <w:t>2) подписание электронной подписью и направление на подписание в субъект централизованного учета в день его формирования;</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подписание ответственными лицами и </w:t>
            </w:r>
            <w:r>
              <w:rPr>
                <w:rFonts w:ascii="Times New Roman" w:hAnsi="Times New Roman" w:cs="Times New Roman"/>
              </w:rPr>
              <w:lastRenderedPageBreak/>
              <w:t>получателем денежных документов субъекта централизованного учета с прикреплением электронного образа (скан-копии) документа, содержащего подпись получателя денежных документов;</w:t>
            </w:r>
          </w:p>
          <w:p w:rsidR="0027333F" w:rsidRDefault="00C962CA">
            <w:pPr>
              <w:spacing w:after="0" w:line="240" w:lineRule="auto"/>
              <w:rPr>
                <w:rFonts w:ascii="Times New Roman" w:hAnsi="Times New Roman" w:cs="Times New Roman"/>
              </w:rPr>
            </w:pPr>
            <w:r>
              <w:rPr>
                <w:rFonts w:ascii="Times New Roman" w:hAnsi="Times New Roman" w:cs="Times New Roman"/>
              </w:rPr>
              <w:t>4) направление средствами 1С субъектом централизованного учета в</w:t>
            </w:r>
            <w:r>
              <w:rPr>
                <w:rFonts w:ascii="Times New Roman" w:hAnsi="Times New Roman" w:cs="Times New Roman"/>
              </w:rPr>
              <w:br/>
              <w:t>уполномоченную организацию не позднее дня подписания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заместитель главного бухгалтера (уполномоченное лицо) уполномоченной организации, ответственное лицо субъекта централизованного учета,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уполномоченным лицом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проверка наличия электронного образа (скан-копии) подписанного Расходного кассового ордера (код формы по ОКУД 0310002);</w:t>
            </w:r>
            <w:r>
              <w:rPr>
                <w:rFonts w:ascii="Times New Roman" w:hAnsi="Times New Roman" w:cs="Times New Roman"/>
              </w:rPr>
              <w:br w:type="page"/>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3) отражение в Карточке учета средств и расчетов (код формы по ОКУД 0504051)</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Журнале регистрации приходных и расходных кассовых ордеров;</w:t>
            </w:r>
            <w:r>
              <w:rPr>
                <w:rFonts w:ascii="Times New Roman" w:hAnsi="Times New Roman" w:cs="Times New Roman"/>
              </w:rPr>
              <w:br w:type="page"/>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для отражения субъектом централизованного учета в </w:t>
            </w:r>
            <w:r>
              <w:rPr>
                <w:rFonts w:ascii="Times New Roman" w:hAnsi="Times New Roman" w:cs="Times New Roman"/>
              </w:rPr>
              <w:lastRenderedPageBreak/>
              <w:t>Кассовой книге (код формы по ОКУД 0504514)</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38.2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Расходный кассовый ордер (фондовый) (код формы по ОКУД 0310002) при выдаче денежных документов из кассы </w:t>
            </w:r>
            <w:r>
              <w:rPr>
                <w:rFonts w:ascii="Times New Roman" w:hAnsi="Times New Roman" w:cs="Times New Roman"/>
                <w:bCs/>
                <w:i/>
              </w:rPr>
              <w:t xml:space="preserve">(при условии </w:t>
            </w:r>
            <w:r>
              <w:rPr>
                <w:rFonts w:ascii="Times New Roman" w:hAnsi="Times New Roman" w:cs="Times New Roman"/>
                <w:bCs/>
                <w:i/>
              </w:rPr>
              <w:lastRenderedPageBreak/>
              <w:t>подписания сформированного электронного документа электронными подписями)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в день получения заявления;</w:t>
            </w:r>
            <w:r>
              <w:rPr>
                <w:rFonts w:ascii="Times New Roman" w:hAnsi="Times New Roman" w:cs="Times New Roman"/>
              </w:rPr>
              <w:br w:type="page"/>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подписание электронной </w:t>
            </w:r>
            <w:r>
              <w:rPr>
                <w:rFonts w:ascii="Times New Roman" w:hAnsi="Times New Roman" w:cs="Times New Roman"/>
              </w:rPr>
              <w:lastRenderedPageBreak/>
              <w:t>подписью и направление на подписание средствами 1С в субъект централизованного учета в день формирования Расходного кассового ордера (фондовый)</w:t>
            </w:r>
            <w:r>
              <w:rPr>
                <w:rFonts w:ascii="Times New Roman" w:hAnsi="Times New Roman" w:cs="Times New Roman"/>
              </w:rPr>
              <w:br/>
              <w:t>(код формы по ОКУД 0310002);</w:t>
            </w:r>
          </w:p>
          <w:p w:rsidR="0027333F" w:rsidRDefault="00C962CA">
            <w:pPr>
              <w:spacing w:after="0" w:line="240" w:lineRule="auto"/>
              <w:rPr>
                <w:rFonts w:ascii="Times New Roman" w:hAnsi="Times New Roman" w:cs="Times New Roman"/>
              </w:rPr>
            </w:pPr>
            <w:r>
              <w:rPr>
                <w:rFonts w:ascii="Times New Roman" w:hAnsi="Times New Roman" w:cs="Times New Roman"/>
              </w:rPr>
              <w:t>3) подписание должностными лицами субъекта централизованного учета электронными подписями средствами 1С в день выдачи денежных документов;</w:t>
            </w:r>
          </w:p>
          <w:p w:rsidR="0027333F" w:rsidRDefault="00C962CA">
            <w:pPr>
              <w:spacing w:after="0" w:line="240" w:lineRule="auto"/>
              <w:rPr>
                <w:rFonts w:ascii="Times New Roman" w:hAnsi="Times New Roman" w:cs="Times New Roman"/>
              </w:rPr>
            </w:pPr>
            <w:r>
              <w:rPr>
                <w:rFonts w:ascii="Times New Roman" w:hAnsi="Times New Roman" w:cs="Times New Roman"/>
              </w:rPr>
              <w:t>4) направление субъектом  централизованного учета в</w:t>
            </w:r>
            <w:r>
              <w:rPr>
                <w:rFonts w:ascii="Times New Roman" w:hAnsi="Times New Roman" w:cs="Times New Roman"/>
              </w:rPr>
              <w:br/>
              <w:t xml:space="preserve">уполномоченную организацию не </w:t>
            </w:r>
            <w:r>
              <w:rPr>
                <w:rFonts w:ascii="Times New Roman" w:hAnsi="Times New Roman" w:cs="Times New Roman"/>
              </w:rPr>
              <w:lastRenderedPageBreak/>
              <w:t>позднее дня подписания документа в 1С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заместитель главного</w:t>
            </w:r>
            <w:r>
              <w:rPr>
                <w:rFonts w:ascii="Times New Roman" w:hAnsi="Times New Roman" w:cs="Times New Roman"/>
              </w:rPr>
              <w:br w:type="page"/>
              <w:t xml:space="preserve"> бухгалтера </w:t>
            </w:r>
            <w:r>
              <w:rPr>
                <w:rFonts w:ascii="Times New Roman" w:hAnsi="Times New Roman" w:cs="Times New Roman"/>
              </w:rPr>
              <w:br w:type="page"/>
              <w:t xml:space="preserve">(уполномоченное  лицо) </w:t>
            </w:r>
            <w:r>
              <w:rPr>
                <w:rFonts w:ascii="Times New Roman" w:hAnsi="Times New Roman" w:cs="Times New Roman"/>
              </w:rPr>
              <w:br w:type="page"/>
              <w:t>уполномоченной</w:t>
            </w:r>
            <w:r>
              <w:rPr>
                <w:rFonts w:ascii="Times New Roman" w:hAnsi="Times New Roman" w:cs="Times New Roman"/>
              </w:rPr>
              <w:br w:type="page"/>
              <w:t xml:space="preserve"> </w:t>
            </w:r>
            <w:r>
              <w:rPr>
                <w:rFonts w:ascii="Times New Roman" w:hAnsi="Times New Roman" w:cs="Times New Roman"/>
              </w:rPr>
              <w:lastRenderedPageBreak/>
              <w:t xml:space="preserve">организации, </w:t>
            </w:r>
            <w:r>
              <w:rPr>
                <w:rFonts w:ascii="Times New Roman" w:hAnsi="Times New Roman" w:cs="Times New Roman"/>
              </w:rPr>
              <w:br w:type="page"/>
              <w:t>ответственное</w:t>
            </w:r>
            <w:r>
              <w:rPr>
                <w:rFonts w:ascii="Times New Roman" w:hAnsi="Times New Roman" w:cs="Times New Roman"/>
              </w:rPr>
              <w:br w:type="page"/>
              <w:t xml:space="preserve"> лицо  субъекта </w:t>
            </w:r>
            <w:r>
              <w:rPr>
                <w:rFonts w:ascii="Times New Roman" w:hAnsi="Times New Roman" w:cs="Times New Roman"/>
              </w:rPr>
              <w:br w:type="page"/>
              <w:t xml:space="preserve">централизованного  учета, </w:t>
            </w:r>
            <w:r>
              <w:rPr>
                <w:rFonts w:ascii="Times New Roman" w:hAnsi="Times New Roman" w:cs="Times New Roman"/>
              </w:rPr>
              <w:br w:type="page"/>
              <w:t>руководитель</w:t>
            </w:r>
            <w:r>
              <w:rPr>
                <w:rFonts w:ascii="Times New Roman" w:hAnsi="Times New Roman" w:cs="Times New Roman"/>
              </w:rPr>
              <w:br w:type="page"/>
              <w:t xml:space="preserve"> (уполномоченное  лицо) </w:t>
            </w:r>
            <w:r>
              <w:rPr>
                <w:rFonts w:ascii="Times New Roman" w:hAnsi="Times New Roman" w:cs="Times New Roman"/>
              </w:rPr>
              <w:br w:type="page"/>
              <w:t xml:space="preserve">субъекта </w:t>
            </w:r>
            <w:r>
              <w:rPr>
                <w:rFonts w:ascii="Times New Roman" w:hAnsi="Times New Roman" w:cs="Times New Roman"/>
              </w:rPr>
              <w:br w:type="page"/>
              <w:t>централизованного  учета</w:t>
            </w:r>
            <w:r>
              <w:rPr>
                <w:rFonts w:ascii="Times New Roman" w:hAnsi="Times New Roman" w:cs="Times New Roman"/>
              </w:rPr>
              <w:br w:type="page"/>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одномоментно после подписания документа уполномоченным лицом </w:t>
            </w:r>
            <w:r>
              <w:rPr>
                <w:rFonts w:ascii="Times New Roman" w:hAnsi="Times New Roman" w:cs="Times New Roman"/>
              </w:rPr>
              <w:lastRenderedPageBreak/>
              <w:t>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отражение факта</w:t>
            </w:r>
            <w:r>
              <w:rPr>
                <w:rFonts w:ascii="Times New Roman" w:hAnsi="Times New Roman" w:cs="Times New Roman"/>
              </w:rPr>
              <w:br w:type="page"/>
              <w:t xml:space="preserve"> хозяйственной жизни в учете;</w:t>
            </w:r>
            <w:r>
              <w:rPr>
                <w:rFonts w:ascii="Times New Roman" w:hAnsi="Times New Roman" w:cs="Times New Roman"/>
              </w:rPr>
              <w:br w:type="page"/>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отражение в Карточке учета </w:t>
            </w:r>
            <w:r>
              <w:rPr>
                <w:rFonts w:ascii="Times New Roman" w:hAnsi="Times New Roman" w:cs="Times New Roman"/>
              </w:rPr>
              <w:lastRenderedPageBreak/>
              <w:t>средств и расчетов (код формы по ОКУД 0504051)</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для отражения в Журнале регистрации приходных и расходных </w:t>
            </w:r>
            <w:r>
              <w:rPr>
                <w:rFonts w:ascii="Times New Roman" w:hAnsi="Times New Roman" w:cs="Times New Roman"/>
              </w:rPr>
              <w:lastRenderedPageBreak/>
              <w:t>кассовых ордеров (код формы по ОКУД 0504093);</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для отражения в Журналах операций (код формы по ОКУД 0504071); </w:t>
            </w:r>
          </w:p>
          <w:p w:rsidR="0027333F" w:rsidRDefault="00C962CA">
            <w:pPr>
              <w:spacing w:after="0" w:line="240" w:lineRule="auto"/>
              <w:rPr>
                <w:rFonts w:ascii="Times New Roman" w:hAnsi="Times New Roman" w:cs="Times New Roman"/>
              </w:rPr>
            </w:pPr>
            <w:r>
              <w:rPr>
                <w:rFonts w:ascii="Times New Roman" w:hAnsi="Times New Roman" w:cs="Times New Roman"/>
              </w:rPr>
              <w:t>3) для отражения субъектом централизованного учета в Кассовой книге (код формы по ОКУД 0504514)</w:t>
            </w:r>
          </w:p>
          <w:p w:rsidR="0027333F" w:rsidRDefault="0027333F">
            <w:pPr>
              <w:spacing w:after="0" w:line="240" w:lineRule="auto"/>
              <w:rPr>
                <w:rFonts w:ascii="Times New Roman" w:hAnsi="Times New Roman" w:cs="Times New Roman"/>
              </w:rPr>
            </w:pP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38.3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Расходный кассовый ордер (фондовый) (код формы по ОКУД 0310002) при выбытии денежных документов из кассы безвозмездно при наличии решения уполномоченного органа и решения комиссии по поступлению и выбытию активов</w:t>
            </w:r>
            <w:r>
              <w:rPr>
                <w:rFonts w:ascii="Times New Roman" w:hAnsi="Times New Roman" w:cs="Times New Roman"/>
                <w:b/>
                <w:bCs/>
              </w:rPr>
              <w:t xml:space="preserve"> </w:t>
            </w:r>
            <w:r>
              <w:rPr>
                <w:rFonts w:ascii="Times New Roman" w:hAnsi="Times New Roman" w:cs="Times New Roman"/>
                <w:bCs/>
                <w:i/>
              </w:rPr>
              <w:t>(при условии подписания сформированного электронного документа электронными подписями)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на основании Акта о приеме-передаче объектов нефинансовых активов (код формы по ОКУД 0510448), не позднее дня формирования Акта о приеме-передаче объектов нефинансовых активов (код формы ОКУД 0510448);</w:t>
            </w:r>
            <w:r>
              <w:rPr>
                <w:rFonts w:ascii="Times New Roman" w:hAnsi="Times New Roman" w:cs="Times New Roman"/>
              </w:rPr>
              <w:br w:type="page"/>
            </w:r>
          </w:p>
          <w:p w:rsidR="0027333F" w:rsidRDefault="00C962CA">
            <w:pPr>
              <w:spacing w:after="0" w:line="240" w:lineRule="auto"/>
              <w:rPr>
                <w:rFonts w:ascii="Times New Roman" w:hAnsi="Times New Roman" w:cs="Times New Roman"/>
              </w:rPr>
            </w:pPr>
            <w:r>
              <w:rPr>
                <w:rFonts w:ascii="Times New Roman" w:hAnsi="Times New Roman" w:cs="Times New Roman"/>
              </w:rPr>
              <w:t>2) подписание электронной подписью и направление на подписание средствами 1С в субъект централизованного учета в день формирования документа;</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3) подписание электронными</w:t>
            </w:r>
            <w:r>
              <w:rPr>
                <w:rFonts w:ascii="Times New Roman" w:hAnsi="Times New Roman" w:cs="Times New Roman"/>
              </w:rPr>
              <w:br/>
              <w:t>подписями средствами 1С субъектом</w:t>
            </w:r>
            <w:r>
              <w:rPr>
                <w:rFonts w:ascii="Times New Roman" w:hAnsi="Times New Roman" w:cs="Times New Roman"/>
              </w:rPr>
              <w:br/>
              <w:t>централизованного учета в день</w:t>
            </w:r>
            <w:r>
              <w:rPr>
                <w:rFonts w:ascii="Times New Roman" w:hAnsi="Times New Roman" w:cs="Times New Roman"/>
              </w:rPr>
              <w:br/>
              <w:t>получения Расходного кассового ордера (фондовый) (код формы по ОКУД 0310002)</w:t>
            </w:r>
            <w:r>
              <w:rPr>
                <w:rFonts w:ascii="Times New Roman" w:hAnsi="Times New Roman" w:cs="Times New Roman"/>
              </w:rPr>
              <w:br/>
              <w:t>и направление в уполномоченную</w:t>
            </w:r>
            <w:r>
              <w:rPr>
                <w:rFonts w:ascii="Times New Roman" w:hAnsi="Times New Roman" w:cs="Times New Roman"/>
              </w:rPr>
              <w:br/>
              <w:t>организацию не позднее дня подписания документа в 1С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заместитель главного</w:t>
            </w:r>
            <w:r>
              <w:rPr>
                <w:rFonts w:ascii="Times New Roman" w:hAnsi="Times New Roman" w:cs="Times New Roman"/>
              </w:rPr>
              <w:br w:type="page"/>
              <w:t xml:space="preserve"> бухгалтера </w:t>
            </w:r>
            <w:r>
              <w:rPr>
                <w:rFonts w:ascii="Times New Roman" w:hAnsi="Times New Roman" w:cs="Times New Roman"/>
              </w:rPr>
              <w:br w:type="page"/>
              <w:t xml:space="preserve">(уполномоченное  лицо) </w:t>
            </w:r>
            <w:r>
              <w:rPr>
                <w:rFonts w:ascii="Times New Roman" w:hAnsi="Times New Roman" w:cs="Times New Roman"/>
              </w:rPr>
              <w:br w:type="page"/>
              <w:t xml:space="preserve">уполномоченной </w:t>
            </w:r>
            <w:r>
              <w:rPr>
                <w:rFonts w:ascii="Times New Roman" w:hAnsi="Times New Roman" w:cs="Times New Roman"/>
              </w:rPr>
              <w:br w:type="page"/>
              <w:t xml:space="preserve">организации, </w:t>
            </w:r>
            <w:r>
              <w:rPr>
                <w:rFonts w:ascii="Times New Roman" w:hAnsi="Times New Roman" w:cs="Times New Roman"/>
              </w:rPr>
              <w:br w:type="page"/>
              <w:t xml:space="preserve">ответственное </w:t>
            </w:r>
            <w:r>
              <w:rPr>
                <w:rFonts w:ascii="Times New Roman" w:hAnsi="Times New Roman" w:cs="Times New Roman"/>
              </w:rPr>
              <w:br w:type="page"/>
              <w:t xml:space="preserve">лицо  субъекта </w:t>
            </w:r>
            <w:r>
              <w:rPr>
                <w:rFonts w:ascii="Times New Roman" w:hAnsi="Times New Roman" w:cs="Times New Roman"/>
              </w:rPr>
              <w:br w:type="page"/>
              <w:t xml:space="preserve">централизованного  учета, </w:t>
            </w:r>
            <w:r>
              <w:rPr>
                <w:rFonts w:ascii="Times New Roman" w:hAnsi="Times New Roman" w:cs="Times New Roman"/>
              </w:rPr>
              <w:br w:type="page"/>
              <w:t xml:space="preserve">руководитель </w:t>
            </w:r>
            <w:r>
              <w:rPr>
                <w:rFonts w:ascii="Times New Roman" w:hAnsi="Times New Roman" w:cs="Times New Roman"/>
              </w:rPr>
              <w:br w:type="page"/>
              <w:t xml:space="preserve">(уполномоченное  лицо) </w:t>
            </w:r>
            <w:r>
              <w:rPr>
                <w:rFonts w:ascii="Times New Roman" w:hAnsi="Times New Roman" w:cs="Times New Roman"/>
              </w:rPr>
              <w:br w:type="page"/>
              <w:t xml:space="preserve">субъекта </w:t>
            </w:r>
            <w:r>
              <w:rPr>
                <w:rFonts w:ascii="Times New Roman" w:hAnsi="Times New Roman" w:cs="Times New Roman"/>
              </w:rPr>
              <w:br w:type="page"/>
              <w:t>централизованного  учета</w:t>
            </w:r>
            <w:r>
              <w:rPr>
                <w:rFonts w:ascii="Times New Roman" w:hAnsi="Times New Roman" w:cs="Times New Roman"/>
              </w:rPr>
              <w:br w:type="page"/>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уполномоченным лицом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w:t>
            </w:r>
            <w:r>
              <w:rPr>
                <w:rFonts w:ascii="Times New Roman" w:hAnsi="Times New Roman" w:cs="Times New Roman"/>
              </w:rPr>
              <w:br w:type="page"/>
              <w:t>хозяйственной жизни в учете;</w:t>
            </w:r>
            <w:r>
              <w:rPr>
                <w:rFonts w:ascii="Times New Roman" w:hAnsi="Times New Roman" w:cs="Times New Roman"/>
              </w:rPr>
              <w:br w:type="page"/>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Карточке учета средств и расчетов (код формы по ОКУД 0504051)</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Журнале регистрации приходных и расходных кассовых ордеров (код формы по ОКУД 0504093);</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3) для отражения субъектом централизованного учета в Кассовой книге (код формы ОКУД 0504514)</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38.4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Расходный кассовый ордер (фондовый) (код формы по ОКУД 0310002) при выбытии денежных документов из кассы по причине уничтожения, порчи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на основании Акта о результатах инвентаризации (код формы по ОКУД 0510463) в день утверждения Акта о результатах</w:t>
            </w:r>
            <w:r>
              <w:rPr>
                <w:rFonts w:ascii="Times New Roman" w:hAnsi="Times New Roman" w:cs="Times New Roman"/>
              </w:rPr>
              <w:br/>
              <w:t xml:space="preserve">инвентаризации </w:t>
            </w:r>
            <w:r>
              <w:rPr>
                <w:rFonts w:ascii="Times New Roman" w:hAnsi="Times New Roman" w:cs="Times New Roman"/>
              </w:rPr>
              <w:lastRenderedPageBreak/>
              <w:t>(код формы по ОКУД 0510463);</w:t>
            </w:r>
          </w:p>
          <w:p w:rsidR="0027333F" w:rsidRDefault="00C962CA">
            <w:pPr>
              <w:spacing w:after="0" w:line="240" w:lineRule="auto"/>
              <w:rPr>
                <w:rFonts w:ascii="Times New Roman" w:hAnsi="Times New Roman" w:cs="Times New Roman"/>
              </w:rPr>
            </w:pPr>
            <w:r>
              <w:rPr>
                <w:rFonts w:ascii="Times New Roman" w:hAnsi="Times New Roman" w:cs="Times New Roman"/>
              </w:rPr>
              <w:t>2) подписание электронной подписью и направление на подписание средствами 1С в субъект централизованного учета в день формирования Расходного кассового ордера (фондовый) (код формы по ОКУД</w:t>
            </w:r>
            <w:r>
              <w:rPr>
                <w:rFonts w:ascii="Times New Roman" w:hAnsi="Times New Roman" w:cs="Times New Roman"/>
              </w:rPr>
              <w:br/>
              <w:t>0310002);</w:t>
            </w:r>
          </w:p>
          <w:p w:rsidR="0027333F" w:rsidRDefault="00C962CA">
            <w:pPr>
              <w:spacing w:after="0" w:line="240" w:lineRule="auto"/>
              <w:rPr>
                <w:rFonts w:ascii="Times New Roman" w:hAnsi="Times New Roman" w:cs="Times New Roman"/>
              </w:rPr>
            </w:pPr>
            <w:r>
              <w:rPr>
                <w:rFonts w:ascii="Times New Roman" w:hAnsi="Times New Roman" w:cs="Times New Roman"/>
              </w:rPr>
              <w:t>3) подписание субъектом централизованного учета электронными</w:t>
            </w:r>
            <w:r>
              <w:rPr>
                <w:rFonts w:ascii="Times New Roman" w:hAnsi="Times New Roman" w:cs="Times New Roman"/>
              </w:rPr>
              <w:br/>
              <w:t>подписями средствами 1С в день</w:t>
            </w:r>
            <w:r>
              <w:rPr>
                <w:rFonts w:ascii="Times New Roman" w:hAnsi="Times New Roman" w:cs="Times New Roman"/>
              </w:rPr>
              <w:br/>
              <w:t xml:space="preserve">получения Расходного кассового ордера (фондовый) (код формы по ОКУД </w:t>
            </w:r>
            <w:r>
              <w:rPr>
                <w:rFonts w:ascii="Times New Roman" w:hAnsi="Times New Roman" w:cs="Times New Roman"/>
              </w:rPr>
              <w:lastRenderedPageBreak/>
              <w:t>0310002)</w:t>
            </w:r>
            <w:r>
              <w:rPr>
                <w:rFonts w:ascii="Times New Roman" w:hAnsi="Times New Roman" w:cs="Times New Roman"/>
              </w:rPr>
              <w:br/>
              <w:t>и направление в уполномоченную</w:t>
            </w:r>
            <w:r>
              <w:rPr>
                <w:rFonts w:ascii="Times New Roman" w:hAnsi="Times New Roman" w:cs="Times New Roman"/>
              </w:rPr>
              <w:br/>
              <w:t>организацию не позднее дня подписания документа в 1С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заместитель главного</w:t>
            </w:r>
            <w:r>
              <w:rPr>
                <w:rFonts w:ascii="Times New Roman" w:hAnsi="Times New Roman" w:cs="Times New Roman"/>
              </w:rPr>
              <w:br/>
              <w:t>бухгалтера</w:t>
            </w:r>
            <w:r>
              <w:rPr>
                <w:rFonts w:ascii="Times New Roman" w:hAnsi="Times New Roman" w:cs="Times New Roman"/>
              </w:rPr>
              <w:br/>
              <w:t>(уполномоченное лицо)</w:t>
            </w:r>
            <w:r>
              <w:rPr>
                <w:rFonts w:ascii="Times New Roman" w:hAnsi="Times New Roman" w:cs="Times New Roman"/>
              </w:rPr>
              <w:br/>
              <w:t>уполномоченной</w:t>
            </w:r>
            <w:r>
              <w:rPr>
                <w:rFonts w:ascii="Times New Roman" w:hAnsi="Times New Roman" w:cs="Times New Roman"/>
              </w:rPr>
              <w:br/>
              <w:t>организации,</w:t>
            </w:r>
            <w:r>
              <w:rPr>
                <w:rFonts w:ascii="Times New Roman" w:hAnsi="Times New Roman" w:cs="Times New Roman"/>
              </w:rPr>
              <w:br/>
              <w:t>ответственное</w:t>
            </w:r>
            <w:r>
              <w:rPr>
                <w:rFonts w:ascii="Times New Roman" w:hAnsi="Times New Roman" w:cs="Times New Roman"/>
              </w:rPr>
              <w:br/>
              <w:t>лицо субъекта</w:t>
            </w:r>
            <w:r>
              <w:rPr>
                <w:rFonts w:ascii="Times New Roman" w:hAnsi="Times New Roman" w:cs="Times New Roman"/>
              </w:rPr>
              <w:br/>
              <w:t>централизованного учета,</w:t>
            </w:r>
            <w:r>
              <w:rPr>
                <w:rFonts w:ascii="Times New Roman" w:hAnsi="Times New Roman" w:cs="Times New Roman"/>
              </w:rPr>
              <w:br/>
            </w:r>
            <w:r>
              <w:rPr>
                <w:rFonts w:ascii="Times New Roman" w:hAnsi="Times New Roman" w:cs="Times New Roman"/>
              </w:rPr>
              <w:lastRenderedPageBreak/>
              <w:t>руководитель</w:t>
            </w:r>
            <w:r>
              <w:rPr>
                <w:rFonts w:ascii="Times New Roman" w:hAnsi="Times New Roman" w:cs="Times New Roman"/>
              </w:rPr>
              <w:br/>
              <w:t>(уполномоченное лицо)</w:t>
            </w:r>
            <w:r>
              <w:rPr>
                <w:rFonts w:ascii="Times New Roman" w:hAnsi="Times New Roman" w:cs="Times New Roman"/>
              </w:rPr>
              <w:br/>
              <w:t>субъекта</w:t>
            </w:r>
            <w:r>
              <w:rPr>
                <w:rFonts w:ascii="Times New Roman" w:hAnsi="Times New Roman" w:cs="Times New Roman"/>
              </w:rPr>
              <w:br/>
              <w:t>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одномоментно после подписания документа уполномоченным лицом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w:t>
            </w:r>
            <w:r>
              <w:rPr>
                <w:rFonts w:ascii="Times New Roman" w:hAnsi="Times New Roman" w:cs="Times New Roman"/>
              </w:rPr>
              <w:br/>
              <w:t>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Карточке учета средств и расчетов (код формы по ОКУД 0504051)</w:t>
            </w:r>
          </w:p>
          <w:p w:rsidR="0027333F" w:rsidRDefault="00C962CA">
            <w:pPr>
              <w:spacing w:after="0" w:line="240" w:lineRule="auto"/>
              <w:rPr>
                <w:rFonts w:ascii="Times New Roman" w:hAnsi="Times New Roman" w:cs="Times New Roman"/>
              </w:rPr>
            </w:pPr>
            <w:r>
              <w:rPr>
                <w:rFonts w:ascii="Times New Roman" w:hAnsi="Times New Roman" w:cs="Times New Roman"/>
              </w:rPr>
              <w:t>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Журнале регистрации приходных и расходных кассовых ордеров (код формы по ОКУД 0504093);</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3) для отражения субъектом централизованного учета в Кассовой книге (код формы по ОКУД 0504514)</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39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Приходный кассовый ордер (денежный) (код формы по ОКУД 0310001) при поступлении денежных средств в кассу учреждения со счета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подписание электронной подписью средствами 1С и направление в субъект централизованного учета в день формирования Приходного кассового ордера (код формы по ОКУД 0310001);</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подписание средствами 1С электронной подписью субъектом централизованного учета в день поступления денежных средств и </w:t>
            </w:r>
            <w:r>
              <w:rPr>
                <w:rFonts w:ascii="Times New Roman" w:hAnsi="Times New Roman" w:cs="Times New Roman"/>
              </w:rPr>
              <w:lastRenderedPageBreak/>
              <w:t>направление в уполномоченную организацию не позднее дня подписания документа в 1С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заместитель главного бухгалтера уполномоченной организации, 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уполномоченным лицом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Журнале регистрации приходных и расходных кассовых ордеров (код формы по ОКУД 0504093);</w:t>
            </w:r>
            <w:r>
              <w:rPr>
                <w:rFonts w:ascii="Times New Roman" w:hAnsi="Times New Roman" w:cs="Times New Roman"/>
              </w:rPr>
              <w:br w:type="page"/>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для отражения субъектом централизованного учета в </w:t>
            </w:r>
            <w:r>
              <w:rPr>
                <w:rFonts w:ascii="Times New Roman" w:hAnsi="Times New Roman" w:cs="Times New Roman"/>
              </w:rPr>
              <w:lastRenderedPageBreak/>
              <w:t>Кассовой книге (код формы по ОКУД 0504514)</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40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Приходный кассовый ордер (денежный) (код формы по ОКУД 0310001) при поступлении денежных средств в кассу учреждения от физического лица (в том числе, от подотчетного лица)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из документов для постановки на учет денежных обязательств, подлежащих оплате наличными денежными средствами (Отчет о расходах подотчетно лица (код формы по ОКУД 0504520), первичные документы по начислению доходов и иные документы), подписание электронными подписями и направление в субъект</w:t>
            </w:r>
            <w:r>
              <w:rPr>
                <w:rFonts w:ascii="Times New Roman" w:hAnsi="Times New Roman" w:cs="Times New Roman"/>
              </w:rPr>
              <w:br/>
            </w:r>
            <w:r>
              <w:rPr>
                <w:rFonts w:ascii="Times New Roman" w:hAnsi="Times New Roman" w:cs="Times New Roman"/>
              </w:rPr>
              <w:lastRenderedPageBreak/>
              <w:t>централизованного учета в день</w:t>
            </w:r>
            <w:r>
              <w:rPr>
                <w:rFonts w:ascii="Times New Roman" w:hAnsi="Times New Roman" w:cs="Times New Roman"/>
              </w:rPr>
              <w:br/>
              <w:t>формирования Приходного кассового ордера (код формы по ОКУД 0310001);</w:t>
            </w:r>
          </w:p>
          <w:p w:rsidR="0027333F" w:rsidRDefault="00C962CA">
            <w:pPr>
              <w:spacing w:after="0" w:line="240" w:lineRule="auto"/>
              <w:rPr>
                <w:rFonts w:ascii="Times New Roman" w:hAnsi="Times New Roman" w:cs="Times New Roman"/>
              </w:rPr>
            </w:pPr>
            <w:r>
              <w:rPr>
                <w:rFonts w:ascii="Times New Roman" w:hAnsi="Times New Roman" w:cs="Times New Roman"/>
              </w:rPr>
              <w:t>2) подписание субъектом централизованного учета</w:t>
            </w:r>
            <w:r>
              <w:rPr>
                <w:rFonts w:ascii="Times New Roman" w:hAnsi="Times New Roman" w:cs="Times New Roman"/>
              </w:rPr>
              <w:br/>
              <w:t>электронной подписью средствами 1С  в день поступления денежных</w:t>
            </w:r>
            <w:r>
              <w:rPr>
                <w:rFonts w:ascii="Times New Roman" w:hAnsi="Times New Roman" w:cs="Times New Roman"/>
              </w:rPr>
              <w:br/>
              <w:t>средств;</w:t>
            </w:r>
          </w:p>
          <w:p w:rsidR="0027333F" w:rsidRDefault="00C962CA">
            <w:pPr>
              <w:spacing w:after="0" w:line="240" w:lineRule="auto"/>
              <w:rPr>
                <w:rFonts w:ascii="Times New Roman" w:hAnsi="Times New Roman" w:cs="Times New Roman"/>
              </w:rPr>
            </w:pPr>
            <w:r>
              <w:rPr>
                <w:rFonts w:ascii="Times New Roman" w:hAnsi="Times New Roman" w:cs="Times New Roman"/>
              </w:rPr>
              <w:t>3) направление субъектом</w:t>
            </w:r>
            <w:r>
              <w:rPr>
                <w:rFonts w:ascii="Times New Roman" w:hAnsi="Times New Roman" w:cs="Times New Roman"/>
              </w:rPr>
              <w:br/>
              <w:t>централизованного учета</w:t>
            </w:r>
            <w:r>
              <w:rPr>
                <w:rFonts w:ascii="Times New Roman" w:hAnsi="Times New Roman" w:cs="Times New Roman"/>
              </w:rPr>
              <w:br/>
              <w:t>средствами 1С в уполномоченную</w:t>
            </w:r>
            <w:r>
              <w:rPr>
                <w:rFonts w:ascii="Times New Roman" w:hAnsi="Times New Roman" w:cs="Times New Roman"/>
              </w:rPr>
              <w:br/>
              <w:t>организацию не позднее дня подписания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заместитель главного</w:t>
            </w:r>
            <w:r>
              <w:rPr>
                <w:rFonts w:ascii="Times New Roman" w:hAnsi="Times New Roman" w:cs="Times New Roman"/>
              </w:rPr>
              <w:br/>
              <w:t>бухгалтера</w:t>
            </w:r>
            <w:r>
              <w:rPr>
                <w:rFonts w:ascii="Times New Roman" w:hAnsi="Times New Roman" w:cs="Times New Roman"/>
              </w:rPr>
              <w:br/>
              <w:t>(уполномоченное лицо)</w:t>
            </w:r>
            <w:r>
              <w:rPr>
                <w:rFonts w:ascii="Times New Roman" w:hAnsi="Times New Roman" w:cs="Times New Roman"/>
              </w:rPr>
              <w:br/>
              <w:t>уполномоченной</w:t>
            </w:r>
            <w:r>
              <w:rPr>
                <w:rFonts w:ascii="Times New Roman" w:hAnsi="Times New Roman" w:cs="Times New Roman"/>
              </w:rPr>
              <w:br/>
              <w:t>организации,</w:t>
            </w:r>
            <w:r>
              <w:rPr>
                <w:rFonts w:ascii="Times New Roman" w:hAnsi="Times New Roman" w:cs="Times New Roman"/>
              </w:rPr>
              <w:br/>
              <w:t>ответственное</w:t>
            </w:r>
            <w:r>
              <w:rPr>
                <w:rFonts w:ascii="Times New Roman" w:hAnsi="Times New Roman" w:cs="Times New Roman"/>
              </w:rPr>
              <w:br/>
              <w:t>лицо субъекта</w:t>
            </w:r>
            <w:r>
              <w:rPr>
                <w:rFonts w:ascii="Times New Roman" w:hAnsi="Times New Roman" w:cs="Times New Roman"/>
              </w:rPr>
              <w:br/>
              <w:t>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уполномоченным лицом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Журнале регистрации приходных и расходных кассовых ордеров (код формы по ОКУД 0504093);</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для отражения субъектом централизованного учета в Кассовой </w:t>
            </w:r>
            <w:r>
              <w:rPr>
                <w:rFonts w:ascii="Times New Roman" w:hAnsi="Times New Roman" w:cs="Times New Roman"/>
              </w:rPr>
              <w:lastRenderedPageBreak/>
              <w:t>книге (код формы по ОКУД 0504514)</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41</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Расходный кассовый ордер (денежный) (код формы по ОКУД 0310002) на выдачу денежных средств из кассы учреждения</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41.1</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Расходный кассовый ордер (денежный) (код формы по ОКУД 0310002) на выдачу денежных средств из кассы учреждения</w:t>
            </w:r>
            <w:r>
              <w:rPr>
                <w:rFonts w:ascii="Times New Roman" w:hAnsi="Times New Roman" w:cs="Times New Roman"/>
                <w:i/>
              </w:rPr>
              <w:t xml:space="preserve"> (при условии подписания сформированного электронного документа электронными подписями)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уполномоченная </w:t>
            </w:r>
          </w:p>
          <w:p w:rsidR="0027333F" w:rsidRDefault="00C962CA">
            <w:pPr>
              <w:spacing w:after="0" w:line="240" w:lineRule="auto"/>
              <w:rPr>
                <w:rFonts w:ascii="Times New Roman" w:hAnsi="Times New Roman" w:cs="Times New Roman"/>
              </w:rPr>
            </w:pPr>
            <w:r>
              <w:rPr>
                <w:rFonts w:ascii="Times New Roman" w:hAnsi="Times New Roman" w:cs="Times New Roman"/>
              </w:rPr>
              <w:t>организация</w:t>
            </w:r>
          </w:p>
        </w:tc>
        <w:tc>
          <w:tcPr>
            <w:tcW w:w="1281"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электронный</w:t>
            </w:r>
          </w:p>
          <w:p w:rsidR="0027333F" w:rsidRDefault="0027333F">
            <w:pPr>
              <w:spacing w:after="0" w:line="240" w:lineRule="auto"/>
              <w:rPr>
                <w:rFonts w:ascii="Times New Roman" w:hAnsi="Times New Roman" w:cs="Times New Roman"/>
              </w:rPr>
            </w:pP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из документов для постановки на учет денежных обязательств, подлежащих оплате наличными денежными средствами (Решение о командировании на территории Российской Федерации (код формы по ОКУД 0504512), Решение о командировании на территорию иностранного государства (код формы по ОКУД 0504515), Отчет о расходах подотчетного лица (код формы по ОКУД 0504520), акт выполненных работ по договору гражданско-</w:t>
            </w:r>
            <w:r>
              <w:rPr>
                <w:rFonts w:ascii="Times New Roman" w:hAnsi="Times New Roman" w:cs="Times New Roman"/>
              </w:rPr>
              <w:lastRenderedPageBreak/>
              <w:t>правового характера, заявление на возврат обеспечения исполнения контракта из кассы учреждения и иные документы),   подписание электронной подписью и направление в субъект централизованного учета в день формирования Расходного кассового ордера (код формы по ОКУД 0310002);</w:t>
            </w:r>
          </w:p>
          <w:p w:rsidR="0027333F" w:rsidRDefault="00C962CA">
            <w:pPr>
              <w:spacing w:after="0" w:line="240" w:lineRule="auto"/>
              <w:rPr>
                <w:rFonts w:ascii="Times New Roman" w:hAnsi="Times New Roman" w:cs="Times New Roman"/>
              </w:rPr>
            </w:pPr>
            <w:r>
              <w:rPr>
                <w:rFonts w:ascii="Times New Roman" w:hAnsi="Times New Roman" w:cs="Times New Roman"/>
              </w:rPr>
              <w:t>2) подписание</w:t>
            </w:r>
            <w:r>
              <w:rPr>
                <w:rFonts w:ascii="Times New Roman" w:hAnsi="Times New Roman" w:cs="Times New Roman"/>
                <w:color w:val="000099"/>
              </w:rPr>
              <w:t xml:space="preserve"> </w:t>
            </w:r>
            <w:r>
              <w:rPr>
                <w:rFonts w:ascii="Times New Roman" w:hAnsi="Times New Roman" w:cs="Times New Roman"/>
              </w:rPr>
              <w:t xml:space="preserve">ответственными лицами субъекта </w:t>
            </w:r>
            <w:r>
              <w:rPr>
                <w:rFonts w:ascii="Times New Roman" w:hAnsi="Times New Roman" w:cs="Times New Roman"/>
              </w:rPr>
              <w:br/>
              <w:t xml:space="preserve">централизованного учета и получателями денежных средств электронными подписями </w:t>
            </w:r>
            <w:r>
              <w:rPr>
                <w:rFonts w:ascii="Times New Roman" w:hAnsi="Times New Roman" w:cs="Times New Roman"/>
              </w:rPr>
              <w:lastRenderedPageBreak/>
              <w:t>средствами</w:t>
            </w:r>
            <w:r>
              <w:rPr>
                <w:rFonts w:ascii="Times New Roman" w:hAnsi="Times New Roman" w:cs="Times New Roman"/>
              </w:rPr>
              <w:br/>
              <w:t xml:space="preserve">1С в день выдачи денежных средств и направление в  уполномоченную организацию не позднее дня подписания документа в 1С </w:t>
            </w:r>
          </w:p>
        </w:tc>
        <w:tc>
          <w:tcPr>
            <w:tcW w:w="2128"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ответственное лицо субъекта централизованного учета, заместитель главного бухгалтера</w:t>
            </w:r>
            <w:r>
              <w:rPr>
                <w:rFonts w:ascii="Times New Roman" w:hAnsi="Times New Roman" w:cs="Times New Roman"/>
              </w:rPr>
              <w:br/>
              <w:t>(уполномоченное лицо)</w:t>
            </w:r>
            <w:r>
              <w:rPr>
                <w:rFonts w:ascii="Times New Roman" w:hAnsi="Times New Roman" w:cs="Times New Roman"/>
              </w:rPr>
              <w:br/>
              <w:t>уполномоченной</w:t>
            </w:r>
            <w:r>
              <w:rPr>
                <w:rFonts w:ascii="Times New Roman" w:hAnsi="Times New Roman" w:cs="Times New Roman"/>
              </w:rPr>
              <w:br/>
              <w:t>организации,</w:t>
            </w:r>
            <w:r>
              <w:rPr>
                <w:rFonts w:ascii="Times New Roman" w:hAnsi="Times New Roman" w:cs="Times New Roman"/>
              </w:rPr>
              <w:br/>
              <w:t>руководитель</w:t>
            </w:r>
            <w:r>
              <w:rPr>
                <w:rFonts w:ascii="Times New Roman" w:hAnsi="Times New Roman" w:cs="Times New Roman"/>
              </w:rPr>
              <w:br/>
              <w:t>(уполномоченное лицо)</w:t>
            </w:r>
            <w:r>
              <w:rPr>
                <w:rFonts w:ascii="Times New Roman" w:hAnsi="Times New Roman" w:cs="Times New Roman"/>
              </w:rPr>
              <w:br/>
              <w:t>субъекта</w:t>
            </w:r>
            <w:r>
              <w:rPr>
                <w:rFonts w:ascii="Times New Roman" w:hAnsi="Times New Roman" w:cs="Times New Roman"/>
              </w:rPr>
              <w:br/>
              <w:t>централизованного учета, получатель денежных средств</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ответственными лицами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Журнале регистрации приходных и расходных кассовых ордеров (код формы по ОКУД 0504093);</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3) для отражения субъектом централизованного учета в Кассовой книге (код формы по ОКУД 0504514)</w:t>
            </w:r>
            <w:r>
              <w:rPr>
                <w:rFonts w:ascii="Times New Roman" w:hAnsi="Times New Roman" w:cs="Times New Roman"/>
              </w:rPr>
              <w:br w:type="page"/>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41.2</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Расходный кассовый ордер (денежный) (код формы по ОКУД 0310002) на выдачу денежных средств из кассы учреждения </w:t>
            </w:r>
            <w:r>
              <w:rPr>
                <w:rFonts w:ascii="Times New Roman" w:hAnsi="Times New Roman" w:cs="Times New Roman"/>
                <w:i/>
              </w:rPr>
              <w:t>(при отсутствии функциональной возможности подписания электронной подписью получателя денежных средств)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формирование средствами 1С из документов для постановки на учет денежных обязательств, подлежащих оплате наличными денежными средствами (Решение о командировании на территории Российской Федерации (код формы по ОКУД 0504512), Решение о командировании на территорию иностранного государства (код </w:t>
            </w:r>
            <w:r>
              <w:rPr>
                <w:rFonts w:ascii="Times New Roman" w:hAnsi="Times New Roman" w:cs="Times New Roman"/>
              </w:rPr>
              <w:lastRenderedPageBreak/>
              <w:t xml:space="preserve">формы по ОКУД 0504515), Отчет о расходах подотчетного лица (код формы по ОКУД 05004520), акт выполненных работ по договору гражданско-правового характера, заявление на возврат обеспечения исполнения контракта из кассы учреждения и иные документы), подписание электронной подписью и направление на подписание в субъект централизованного учета в день формирования Расходного кассового ордера </w:t>
            </w:r>
            <w:r>
              <w:rPr>
                <w:rFonts w:ascii="Times New Roman" w:hAnsi="Times New Roman" w:cs="Times New Roman"/>
              </w:rPr>
              <w:lastRenderedPageBreak/>
              <w:t>(код формы по ОКУД 0310002);</w:t>
            </w:r>
          </w:p>
          <w:p w:rsidR="0027333F" w:rsidRDefault="00C962CA">
            <w:pPr>
              <w:spacing w:after="0" w:line="240" w:lineRule="auto"/>
              <w:rPr>
                <w:rFonts w:ascii="Times New Roman" w:hAnsi="Times New Roman" w:cs="Times New Roman"/>
              </w:rPr>
            </w:pPr>
            <w:r>
              <w:rPr>
                <w:rFonts w:ascii="Times New Roman" w:hAnsi="Times New Roman" w:cs="Times New Roman"/>
              </w:rPr>
              <w:t>2) подписание уполномоченными лицами субъекта централизованного учета электронными подписями с прикреплением электронного образа (скан-копии), содержащего подпись получателя денежных средств не позднее дня выдачи денежных средств;</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направление субъектом централизованного учета в уполномоченную организацию не позднее дня подписания документа   </w:t>
            </w:r>
          </w:p>
        </w:tc>
        <w:tc>
          <w:tcPr>
            <w:tcW w:w="2128"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 xml:space="preserve">ответственное лицо субъекта централизованного учета, заместитель главного бухгалтера (уполномоченное лицо) уполномоченной организации, руководитель (уполномоченное лицо) субъекта централизованного учета  </w:t>
            </w:r>
          </w:p>
        </w:tc>
        <w:tc>
          <w:tcPr>
            <w:tcW w:w="1832"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одномоментно после подписания документа ответственными лицами субъекта централизованного учета в 1С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проверка наличия электронного образа (скан-копии) подписанного Расходного кассового ордера (код формы по ОКУД 0310002);</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2) 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Журнале регистрации приходных и расходных кассовых ордеров;</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Журналах операций (код формы по ОКУД 0504071);</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3) для отражения субъектом централизованного учета в Кассовой </w:t>
            </w:r>
            <w:r>
              <w:rPr>
                <w:rFonts w:ascii="Times New Roman" w:hAnsi="Times New Roman" w:cs="Times New Roman"/>
              </w:rPr>
              <w:lastRenderedPageBreak/>
              <w:t>книге (код формы по ОКУД 0504514)</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42</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Расходный кассовый ордер (денежный) (код формы по ОКУД 0310002) при выдаче из кассы для зачисления на лицевой счет</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подписание электронной подписью и направление в субъект централизованного учета в день формирования Расходного кассового ордера (код формы по ОКУД 0310002);</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подписание субъектом централизованного учета средствами 1С в день выдачи денежных средств из кассы и направление в уполномоченную организацию не позднее дня подписания документа ответственными лицами субъекта </w:t>
            </w:r>
            <w:r>
              <w:rPr>
                <w:rFonts w:ascii="Times New Roman" w:hAnsi="Times New Roman" w:cs="Times New Roman"/>
              </w:rPr>
              <w:lastRenderedPageBreak/>
              <w:t xml:space="preserve">централизованного учета   </w:t>
            </w:r>
          </w:p>
        </w:tc>
        <w:tc>
          <w:tcPr>
            <w:tcW w:w="2128"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 xml:space="preserve">уполномоченное лицо субъекта централизованного учета, заместитель главного бухгалтера (уполномоченное лицо) уполномоченной организации, руководитель (уполномоченное лицо) субъекта централизованного учета </w:t>
            </w:r>
          </w:p>
        </w:tc>
        <w:tc>
          <w:tcPr>
            <w:tcW w:w="1832"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одномоментно после подписания документа субъектом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отражение факта хозяйственной жизни в учета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Журнале регистрации приходных и расходных кассовых ордеров (код формы по ОКУД 0504093);</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Журналах операций (код формы по ОКУД 0504071;</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3) для отражения субъектом централизованного учета в Кассовой книге (код формы по ОКУД 0504514)</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43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Чек банкомата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уполномоченную организацию в день внесения суммы через банкомат на банковскую карту</w:t>
            </w:r>
            <w:r>
              <w:rPr>
                <w:rFonts w:ascii="Times New Roman" w:hAnsi="Times New Roman" w:cs="Times New Roman"/>
                <w:color w:val="000099"/>
              </w:rPr>
              <w:t xml:space="preserve">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день представления документа субъектом централизованного учета</w:t>
            </w:r>
          </w:p>
        </w:tc>
        <w:tc>
          <w:tcPr>
            <w:tcW w:w="1849" w:type="dxa"/>
            <w:gridSpan w:val="2"/>
          </w:tcPr>
          <w:p w:rsidR="0027333F" w:rsidRDefault="00C962CA">
            <w:pPr>
              <w:spacing w:after="0" w:line="240" w:lineRule="auto"/>
              <w:rPr>
                <w:rFonts w:ascii="Times New Roman" w:hAnsi="Times New Roman" w:cs="Times New Roman"/>
                <w:strike/>
                <w:color w:val="000099"/>
              </w:rPr>
            </w:pPr>
            <w:r>
              <w:rPr>
                <w:rFonts w:ascii="Times New Roman" w:hAnsi="Times New Roman" w:cs="Times New Roman"/>
              </w:rPr>
              <w:t>для сверки данных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44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Расшифровка сумм неиспользованных (внесенных через банкомат или пункт выдачи) наличных денежных средств (код формы по КФД 0531251)</w:t>
            </w:r>
          </w:p>
        </w:tc>
        <w:tc>
          <w:tcPr>
            <w:tcW w:w="155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и направление на подписание в уполномоченную организацию в день внесения через банкомат или пункт приема неиспользованных сумм;</w:t>
            </w:r>
          </w:p>
          <w:p w:rsidR="0027333F" w:rsidRDefault="00C962CA">
            <w:pPr>
              <w:spacing w:after="0" w:line="240" w:lineRule="auto"/>
              <w:rPr>
                <w:rFonts w:ascii="Times New Roman" w:hAnsi="Times New Roman" w:cs="Times New Roman"/>
              </w:rPr>
            </w:pPr>
            <w:r>
              <w:rPr>
                <w:rFonts w:ascii="Times New Roman" w:hAnsi="Times New Roman" w:cs="Times New Roman"/>
              </w:rPr>
              <w:t>2) подписание в 1С субъектом централизованного учета и направление в уполномоченную организацию не позднее дня подписания</w:t>
            </w:r>
            <w:r>
              <w:rPr>
                <w:rFonts w:ascii="Times New Roman" w:hAnsi="Times New Roman" w:cs="Times New Roman"/>
                <w:strike/>
              </w:rPr>
              <w:t xml:space="preserve"> </w:t>
            </w:r>
            <w:r>
              <w:rPr>
                <w:rFonts w:ascii="Times New Roman" w:hAnsi="Times New Roman" w:cs="Times New Roman"/>
              </w:rPr>
              <w:t>документа</w:t>
            </w:r>
          </w:p>
        </w:tc>
        <w:tc>
          <w:tcPr>
            <w:tcW w:w="2128"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руководитель (уполномоченное лицо) субъекта централизованного учета, заместитель главного бухгалтера (уполномоченное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в день подписания документа уполномоченными лицами субъекта централизованного учета в 1С</w:t>
            </w:r>
            <w:r>
              <w:rPr>
                <w:rFonts w:ascii="Times New Roman" w:hAnsi="Times New Roman" w:cs="Times New Roman"/>
                <w:color w:val="000099"/>
              </w:rPr>
              <w:t xml:space="preserve"> </w:t>
            </w:r>
          </w:p>
        </w:tc>
        <w:tc>
          <w:tcPr>
            <w:tcW w:w="1849"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отражение факта хозяйственной жизни в учете на основании Выписки из лицевого счета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Расшифровки сумм неиспользованных (внесенных через банкомат или пункт выдачи) наличных денежных средств (код формы по КФД 0531251) в орган Федерального казначейства в день внесения </w:t>
            </w:r>
            <w:r>
              <w:rPr>
                <w:rFonts w:ascii="Times New Roman" w:hAnsi="Times New Roman" w:cs="Times New Roman"/>
              </w:rPr>
              <w:lastRenderedPageBreak/>
              <w:t>денежных средств</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45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Кассовая книга (код формы по ОКУД 0504514)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формирование средствами 1С ежедневно, начиная со дня, на начало которого в кассе имеются наличные деньги и (или) в котором совершены операции с наличными деньгами; </w:t>
            </w:r>
          </w:p>
          <w:p w:rsidR="0027333F" w:rsidRDefault="00C962CA">
            <w:pPr>
              <w:spacing w:after="0" w:line="240" w:lineRule="auto"/>
              <w:rPr>
                <w:rFonts w:ascii="Times New Roman" w:hAnsi="Times New Roman" w:cs="Times New Roman"/>
              </w:rPr>
            </w:pPr>
            <w:r>
              <w:rPr>
                <w:rFonts w:ascii="Times New Roman" w:hAnsi="Times New Roman" w:cs="Times New Roman"/>
              </w:rPr>
              <w:t>2) незамедлительно после подписания листа Кассовой книги (код формы по ОКУД 0504514) направление в уполномоченную организацию для сверки и подписания;</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не позднее 1 (первого) рабочего дня месяца, следующего за отчётным, пронумеровывает, прошнуровывает </w:t>
            </w:r>
            <w:r>
              <w:rPr>
                <w:rFonts w:ascii="Times New Roman" w:hAnsi="Times New Roman" w:cs="Times New Roman"/>
              </w:rPr>
              <w:lastRenderedPageBreak/>
              <w:t>копию электронной Кассовой книги (ОКУД 0504514) на бумажном носителе. В случае наличия кассовых документов, содержащих собственноручные подписи, такие кассовые документы прошиваются с копией листа электронной Кассовой книги (код формы по ОКУД 0504514) на бумажном носителе, оформленного за соответствующий рабочий день</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 заместитель главного бухгалтера (уполномоченное лицо) уполномоченной организации,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день поступления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сверка с данными кассовых документов;</w:t>
            </w:r>
          </w:p>
          <w:p w:rsidR="0027333F" w:rsidRDefault="00C962CA">
            <w:pPr>
              <w:spacing w:after="0" w:line="240" w:lineRule="auto"/>
              <w:rPr>
                <w:rFonts w:ascii="Times New Roman" w:hAnsi="Times New Roman" w:cs="Times New Roman"/>
              </w:rPr>
            </w:pPr>
            <w:r>
              <w:rPr>
                <w:rFonts w:ascii="Times New Roman" w:hAnsi="Times New Roman" w:cs="Times New Roman"/>
              </w:rPr>
              <w:t>2) подписание заместителем главного бухгалтера (уполномоченным лицом) листа Кассовой книги (код формы по ОКУД 0504514);</w:t>
            </w:r>
          </w:p>
          <w:p w:rsidR="0027333F" w:rsidRDefault="00C962CA">
            <w:pPr>
              <w:spacing w:after="0" w:line="240" w:lineRule="auto"/>
              <w:rPr>
                <w:rFonts w:ascii="Times New Roman" w:hAnsi="Times New Roman" w:cs="Times New Roman"/>
              </w:rPr>
            </w:pPr>
            <w:r>
              <w:rPr>
                <w:rFonts w:ascii="Times New Roman" w:hAnsi="Times New Roman" w:cs="Times New Roman"/>
              </w:rPr>
              <w:t>заверение количества листов Кассовой книги (код формы по ОКУД 0504514)</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организации архивного</w:t>
            </w:r>
            <w:r>
              <w:rPr>
                <w:rFonts w:ascii="Times New Roman" w:hAnsi="Times New Roman" w:cs="Times New Roman"/>
              </w:rPr>
              <w:br/>
              <w:t>хранения субъектом</w:t>
            </w:r>
            <w:r>
              <w:rPr>
                <w:rFonts w:ascii="Times New Roman" w:hAnsi="Times New Roman" w:cs="Times New Roman"/>
              </w:rPr>
              <w:br/>
              <w:t>централизованного учета в сроки, установленные</w:t>
            </w:r>
            <w:r>
              <w:rPr>
                <w:rFonts w:ascii="Times New Roman" w:hAnsi="Times New Roman" w:cs="Times New Roman"/>
              </w:rPr>
              <w:br/>
              <w:t>законодательством Российской</w:t>
            </w:r>
            <w:r>
              <w:rPr>
                <w:rFonts w:ascii="Times New Roman" w:hAnsi="Times New Roman" w:cs="Times New Roman"/>
              </w:rPr>
              <w:br/>
              <w:t>Федерации</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46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Журнал регистрации приходных и расходных кассовых ордеров (код формы по ОКУД 0504093)</w:t>
            </w:r>
            <w:r>
              <w:rPr>
                <w:rFonts w:ascii="Times New Roman" w:hAnsi="Times New Roman" w:cs="Times New Roman"/>
              </w:rPr>
              <w:br w:type="page"/>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средствами 1С ежедневно одномоментно при формировании кассовых документов, </w:t>
            </w:r>
            <w:r>
              <w:rPr>
                <w:rFonts w:ascii="Times New Roman" w:hAnsi="Times New Roman" w:cs="Times New Roman"/>
              </w:rPr>
              <w:lastRenderedPageBreak/>
              <w:t>созданных в форме электронных документов с использованием электронного документооборота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регистрация в хронологическом порядке Приходных кассовых ордеров (код формы по ОКУД </w:t>
            </w:r>
            <w:r>
              <w:rPr>
                <w:rFonts w:ascii="Times New Roman" w:hAnsi="Times New Roman" w:cs="Times New Roman"/>
              </w:rPr>
              <w:lastRenderedPageBreak/>
              <w:t xml:space="preserve">0310001) и Расходных кассовых ордеров (код формы по ОКУД 0310002), созданных в форме </w:t>
            </w:r>
            <w:r>
              <w:rPr>
                <w:rFonts w:ascii="Times New Roman" w:hAnsi="Times New Roman" w:cs="Times New Roman"/>
              </w:rPr>
              <w:br w:type="page"/>
              <w:t xml:space="preserve">электронных документов с использованием электронного документооборота и </w:t>
            </w:r>
            <w:r>
              <w:rPr>
                <w:rFonts w:ascii="Times New Roman" w:hAnsi="Times New Roman" w:cs="Times New Roman"/>
              </w:rPr>
              <w:br w:type="page"/>
              <w:t>формирования информации об их статусах</w:t>
            </w:r>
            <w:r>
              <w:rPr>
                <w:rFonts w:ascii="Times New Roman" w:hAnsi="Times New Roman" w:cs="Times New Roman"/>
              </w:rPr>
              <w:br w:type="page"/>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47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Z-отчет по эквайринговым операциям с приложением реестра плательщиков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электронный образ (скан-образ)</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электронного формуляра документа и направление в уполномоченную организацию не позднее следующего рабочего дня после принятия выручки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день получения информации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15735" w:type="dxa"/>
            <w:gridSpan w:val="11"/>
          </w:tcPr>
          <w:p w:rsidR="0027333F" w:rsidRDefault="00C962CA">
            <w:pPr>
              <w:spacing w:before="120" w:after="120" w:line="240" w:lineRule="auto"/>
              <w:jc w:val="center"/>
              <w:outlineLvl w:val="2"/>
              <w:rPr>
                <w:rFonts w:ascii="Times New Roman" w:eastAsia="Times New Roman" w:hAnsi="Times New Roman" w:cs="Times New Roman"/>
                <w:b/>
                <w:bCs/>
                <w:szCs w:val="32"/>
                <w:lang w:eastAsia="ru-RU"/>
              </w:rPr>
            </w:pPr>
            <w:bookmarkStart w:id="19" w:name="_Toc153437046"/>
            <w:bookmarkStart w:id="20" w:name="RANGE!B294"/>
            <w:r>
              <w:rPr>
                <w:rFonts w:ascii="Times New Roman" w:eastAsia="Times New Roman" w:hAnsi="Times New Roman" w:cs="Times New Roman"/>
                <w:b/>
                <w:bCs/>
                <w:szCs w:val="32"/>
                <w:lang w:eastAsia="ru-RU"/>
              </w:rPr>
              <w:t>3. УЧЕТ РАСЧЕТОВ С ПОДОТЧЕТНЫМИ ЛИЦАМИ</w:t>
            </w:r>
            <w:bookmarkEnd w:id="19"/>
            <w:bookmarkEnd w:id="20"/>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48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иной документ) о направлении работника в командировку</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49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Решение о командировании на территории Российской Федерации (код формы по ОКУД 0504512)</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 направление средствами 1С в день принятия решения о командировании сотрудника (работника)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 руководитель (уполномоченное лицо) субъекта централизованного учета, ответственное лицо</w:t>
            </w:r>
            <w:r>
              <w:rPr>
                <w:rFonts w:ascii="Times New Roman" w:hAnsi="Times New Roman" w:cs="Times New Roman"/>
              </w:rPr>
              <w:br/>
              <w:t>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проверка отсутствия задолженности по ранее выданным подотчетным суммам;</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учете факта хозяйственной жизни;</w:t>
            </w:r>
          </w:p>
          <w:p w:rsidR="0027333F" w:rsidRDefault="00C962CA">
            <w:pPr>
              <w:spacing w:after="0" w:line="240" w:lineRule="auto"/>
              <w:rPr>
                <w:rFonts w:ascii="Times New Roman" w:hAnsi="Times New Roman" w:cs="Times New Roman"/>
              </w:rPr>
            </w:pPr>
            <w:r>
              <w:rPr>
                <w:rFonts w:ascii="Times New Roman" w:hAnsi="Times New Roman" w:cs="Times New Roman"/>
              </w:rPr>
              <w:t>3) формирование платежных документов</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формы по ОКУД 0504071)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50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Изменение Решения о командировании на территории Российской Федерации (код формы по ОКУД 0504513)</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Borders>
              <w:bottom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w:t>
            </w:r>
            <w:r>
              <w:rPr>
                <w:rFonts w:ascii="Times New Roman" w:hAnsi="Times New Roman" w:cs="Times New Roman"/>
              </w:rPr>
              <w:br/>
              <w:t>направление средствами 1С в день принятия решения об изменении Решения о командировании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 руководитель (уполномоченное лицо) субъекта централизованного учета, ответственное лицо</w:t>
            </w:r>
            <w:r>
              <w:rPr>
                <w:rFonts w:ascii="Times New Roman" w:hAnsi="Times New Roman" w:cs="Times New Roman"/>
              </w:rPr>
              <w:br/>
            </w:r>
            <w:r>
              <w:rPr>
                <w:rFonts w:ascii="Times New Roman" w:hAnsi="Times New Roman" w:cs="Times New Roman"/>
              </w:rPr>
              <w:lastRenderedPageBreak/>
              <w:t>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в учете факта хозяйственной жизни;</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платежных документов</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w:t>
            </w:r>
            <w:r>
              <w:rPr>
                <w:rFonts w:ascii="Times New Roman" w:hAnsi="Times New Roman" w:cs="Times New Roman"/>
              </w:rPr>
              <w:br/>
              <w:t>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51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Решение о командировании на территорию иностранного государства (код формы по ОКУД 0504515)</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br w:type="page"/>
              <w:t xml:space="preserve">формирование, подписание электронными подписями и </w:t>
            </w:r>
            <w:r>
              <w:rPr>
                <w:rFonts w:ascii="Times New Roman" w:hAnsi="Times New Roman" w:cs="Times New Roman"/>
              </w:rPr>
              <w:br w:type="page"/>
              <w:t xml:space="preserve"> направление средствами 1С в день </w:t>
            </w:r>
            <w:r>
              <w:rPr>
                <w:rFonts w:ascii="Times New Roman" w:hAnsi="Times New Roman" w:cs="Times New Roman"/>
              </w:rPr>
              <w:br w:type="page"/>
              <w:t xml:space="preserve">принятия решения о командировании </w:t>
            </w:r>
            <w:r>
              <w:rPr>
                <w:rFonts w:ascii="Times New Roman" w:hAnsi="Times New Roman" w:cs="Times New Roman"/>
              </w:rPr>
              <w:br w:type="page"/>
              <w:t>сотрудника (работника)</w:t>
            </w:r>
            <w:r>
              <w:rPr>
                <w:rFonts w:ascii="Times New Roman" w:hAnsi="Times New Roman" w:cs="Times New Roman"/>
              </w:rPr>
              <w:br w:type="page"/>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ответственные лица субъекта централизованного учета, руководитель (уполномоченное лицо) субъекта централизованного учета, ответственное лицо </w:t>
            </w:r>
            <w:r>
              <w:rPr>
                <w:rFonts w:ascii="Times New Roman" w:hAnsi="Times New Roman" w:cs="Times New Roman"/>
              </w:rPr>
              <w:br w:type="page"/>
              <w:t>уполномоченной организации</w:t>
            </w:r>
            <w:r>
              <w:rPr>
                <w:rFonts w:ascii="Times New Roman" w:hAnsi="Times New Roman" w:cs="Times New Roman"/>
              </w:rPr>
              <w:br w:type="page"/>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проверка отсутствия задолженности по ранее выданным подотчетным суммам;</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учете факта хозяйственной жизни;</w:t>
            </w:r>
          </w:p>
          <w:p w:rsidR="0027333F" w:rsidRDefault="00C962CA">
            <w:pPr>
              <w:spacing w:after="0" w:line="240" w:lineRule="auto"/>
              <w:rPr>
                <w:rFonts w:ascii="Times New Roman" w:hAnsi="Times New Roman" w:cs="Times New Roman"/>
              </w:rPr>
            </w:pPr>
            <w:r>
              <w:rPr>
                <w:rFonts w:ascii="Times New Roman" w:hAnsi="Times New Roman" w:cs="Times New Roman"/>
              </w:rPr>
              <w:t>3) формирование платежных документов</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52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Изменение Решения о командировании на территорию иностранного государства (код формы по ОКУД 0504516)</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 направление средствами 1С в день принятия решения об изменении Решения о командировании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r>
              <w:rPr>
                <w:rFonts w:ascii="Times New Roman" w:hAnsi="Times New Roman" w:cs="Times New Roman"/>
              </w:rPr>
              <w:br/>
              <w:t>руководитель</w:t>
            </w:r>
            <w:r>
              <w:rPr>
                <w:rFonts w:ascii="Times New Roman" w:hAnsi="Times New Roman" w:cs="Times New Roman"/>
              </w:rPr>
              <w:br/>
              <w:t>(уполномоченное лицо)</w:t>
            </w:r>
            <w:r>
              <w:rPr>
                <w:rFonts w:ascii="Times New Roman" w:hAnsi="Times New Roman" w:cs="Times New Roman"/>
              </w:rPr>
              <w:br/>
              <w:t>субъекта</w:t>
            </w:r>
            <w:r>
              <w:rPr>
                <w:rFonts w:ascii="Times New Roman" w:hAnsi="Times New Roman" w:cs="Times New Roman"/>
              </w:rPr>
              <w:br/>
              <w:t>централизованного учета,</w:t>
            </w:r>
            <w:r>
              <w:rPr>
                <w:rFonts w:ascii="Times New Roman" w:hAnsi="Times New Roman" w:cs="Times New Roman"/>
              </w:rPr>
              <w:br/>
              <w:t>ответственное</w:t>
            </w:r>
            <w:r>
              <w:rPr>
                <w:rFonts w:ascii="Times New Roman" w:hAnsi="Times New Roman" w:cs="Times New Roman"/>
              </w:rPr>
              <w:br/>
              <w:t>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в учете факта хозяйственной жизни;</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платежных документов</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w:t>
            </w:r>
            <w:r>
              <w:rPr>
                <w:rFonts w:ascii="Times New Roman" w:hAnsi="Times New Roman" w:cs="Times New Roman"/>
              </w:rPr>
              <w:br/>
              <w:t>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53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Заявка-обоснование закупки товаров, работ, услуг малого объема (код формы по ОКУД 0510521)</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 направление средствами</w:t>
            </w:r>
            <w:r>
              <w:rPr>
                <w:rFonts w:ascii="Times New Roman" w:hAnsi="Times New Roman" w:cs="Times New Roman"/>
              </w:rPr>
              <w:br/>
              <w:t>1С в день принятия решения о закупке товаров, работ, услуг через подотчетное лицо</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ответственные лица субъекта централизованного учета, </w:t>
            </w:r>
          </w:p>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 ответственное лицо</w:t>
            </w:r>
            <w:r>
              <w:rPr>
                <w:rFonts w:ascii="Times New Roman" w:hAnsi="Times New Roman" w:cs="Times New Roman"/>
              </w:rPr>
              <w:br/>
              <w:t>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проверка отсутствия задолженности по ранее выданным подотчетным суммам;</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учете факта хозяйственной жизни;</w:t>
            </w:r>
          </w:p>
          <w:p w:rsidR="0027333F" w:rsidRDefault="00C962CA">
            <w:pPr>
              <w:spacing w:after="0" w:line="240" w:lineRule="auto"/>
              <w:rPr>
                <w:rFonts w:ascii="Times New Roman" w:hAnsi="Times New Roman" w:cs="Times New Roman"/>
              </w:rPr>
            </w:pPr>
            <w:r>
              <w:rPr>
                <w:rFonts w:ascii="Times New Roman" w:hAnsi="Times New Roman" w:cs="Times New Roman"/>
              </w:rPr>
              <w:t>3) формирование платежных документов</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54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Отчет о расходах подотчетного лица (код формы по ОКУД 0504520) с приложением электронных образов (скан-копий) подтверждающих документов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 направление средствами 1С в срок, установленный субъектом централизованного учета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ответственные лица субъекта централизованного учета, </w:t>
            </w:r>
          </w:p>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r>
              <w:rPr>
                <w:rFonts w:ascii="Times New Roman" w:hAnsi="Times New Roman" w:cs="Times New Roman"/>
              </w:rPr>
              <w:br/>
              <w:t>ответственные лица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утверждения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w:t>
            </w:r>
            <w:r>
              <w:rPr>
                <w:rFonts w:ascii="Times New Roman" w:hAnsi="Times New Roman" w:cs="Times New Roman"/>
              </w:rPr>
              <w:br/>
              <w:t>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платежных документов</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Ведомости доходов</w:t>
            </w:r>
            <w:r>
              <w:rPr>
                <w:rFonts w:ascii="Times New Roman" w:hAnsi="Times New Roman" w:cs="Times New Roman"/>
              </w:rPr>
              <w:br/>
              <w:t xml:space="preserve">физических лиц, облагаемых НДФЛ, страховыми </w:t>
            </w:r>
            <w:r>
              <w:rPr>
                <w:rFonts w:ascii="Times New Roman" w:hAnsi="Times New Roman" w:cs="Times New Roman"/>
              </w:rPr>
              <w:lastRenderedPageBreak/>
              <w:t>взносами (код формы по ОКУД 0509095) (в случае оплаты расходов сверх</w:t>
            </w:r>
            <w:r>
              <w:rPr>
                <w:rFonts w:ascii="Times New Roman" w:hAnsi="Times New Roman" w:cs="Times New Roman"/>
              </w:rPr>
              <w:br/>
              <w:t>установленных законодательством норм)</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55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Авансовый отчет (код формы по ОКУД 0504505) в части возмещения расходов, связанных с переездом из районов Крайнего севера и приравненных к ним местностей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подписание электронными подписями в срок, установленный субъектом централизованного учета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утверждения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платежных документов</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56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Решение о компенсации расходов на оплату стоимости проезда и провоза багажа для лиц, работающих в районах Крайнего Севера и </w:t>
            </w:r>
            <w:r>
              <w:rPr>
                <w:rFonts w:ascii="Times New Roman" w:hAnsi="Times New Roman" w:cs="Times New Roman"/>
              </w:rPr>
              <w:lastRenderedPageBreak/>
              <w:t xml:space="preserve">приравненных к ним местностях, и членов их семей (код формы по ОКУД 0504517) </w:t>
            </w:r>
            <w:r>
              <w:rPr>
                <w:rFonts w:ascii="Times New Roman" w:hAnsi="Times New Roman" w:cs="Times New Roman"/>
              </w:rPr>
              <w:b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подписание электронными подписями и направление средствами 1С </w:t>
            </w:r>
            <w:r>
              <w:rPr>
                <w:rFonts w:ascii="Times New Roman" w:hAnsi="Times New Roman" w:cs="Times New Roman"/>
              </w:rPr>
              <w:lastRenderedPageBreak/>
              <w:t xml:space="preserve">после издания приказа об отпуске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ответственные лица субъекта централизованного учета, </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руководитель (уполномоченное </w:t>
            </w:r>
            <w:r>
              <w:rPr>
                <w:rFonts w:ascii="Times New Roman" w:hAnsi="Times New Roman" w:cs="Times New Roman"/>
              </w:rPr>
              <w:lastRenderedPageBreak/>
              <w:t>лицо) субъекта централизованного учета, ответственные лица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в части отражения в учете: не позднее следующего рабочего дня со </w:t>
            </w:r>
            <w:r>
              <w:rPr>
                <w:rFonts w:ascii="Times New Roman" w:hAnsi="Times New Roman" w:cs="Times New Roman"/>
              </w:rPr>
              <w:lastRenderedPageBreak/>
              <w:t>дня утверждения документа уполномоченными лицами субъекта централизованного учета в 1С;</w:t>
            </w:r>
            <w:r>
              <w:rPr>
                <w:rFonts w:ascii="Times New Roman" w:hAnsi="Times New Roman" w:cs="Times New Roman"/>
              </w:rPr>
              <w:br/>
              <w:t xml:space="preserve">в части формирования документов для выплаты (перечисления): в срок не позднее чем за 3 (три) рабочих дня до начала отпуска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отражение в учете факта хозяйственной жизни;</w:t>
            </w:r>
          </w:p>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2) формирование платежных </w:t>
            </w:r>
            <w:r>
              <w:rPr>
                <w:rFonts w:ascii="Times New Roman" w:hAnsi="Times New Roman" w:cs="Times New Roman"/>
              </w:rPr>
              <w:lastRenderedPageBreak/>
              <w:t>документов в сроки, установленные приказом фин.органа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для формирования  Журнала операций расчетов с подотчетным</w:t>
            </w:r>
            <w:r>
              <w:rPr>
                <w:rFonts w:ascii="Times New Roman" w:hAnsi="Times New Roman" w:cs="Times New Roman"/>
              </w:rPr>
              <w:lastRenderedPageBreak/>
              <w:t>и лицами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57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субъекта</w:t>
            </w:r>
            <w:r>
              <w:rPr>
                <w:rFonts w:ascii="Times New Roman" w:hAnsi="Times New Roman" w:cs="Times New Roman"/>
              </w:rPr>
              <w:br/>
              <w:t xml:space="preserve">централизованного учета о компенсации расходов, связанных с проездом и провозом багажа при переезде из районов Крайнего Севера к новому месту жительства в другую местность, бывшим сотрудникам с приложением расчета и </w:t>
            </w:r>
            <w:r>
              <w:rPr>
                <w:rFonts w:ascii="Times New Roman" w:hAnsi="Times New Roman" w:cs="Times New Roman"/>
              </w:rPr>
              <w:lastRenderedPageBreak/>
              <w:t>подтверждающих документов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направляет не позднее следующего рабочего дня со дня поступления подтверждающих документов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w:t>
            </w:r>
            <w:r>
              <w:rPr>
                <w:rFonts w:ascii="Times New Roman" w:hAnsi="Times New Roman" w:cs="Times New Roman"/>
              </w:rPr>
              <w:br/>
              <w:t>хозяйственной жизни в учете</w:t>
            </w:r>
          </w:p>
          <w:p w:rsidR="0027333F" w:rsidRDefault="0027333F">
            <w:pPr>
              <w:spacing w:after="0" w:line="240" w:lineRule="auto"/>
              <w:rPr>
                <w:rFonts w:ascii="Times New Roman" w:hAnsi="Times New Roman" w:cs="Times New Roman"/>
              </w:rPr>
            </w:pPr>
          </w:p>
          <w:p w:rsidR="0027333F" w:rsidRDefault="0027333F">
            <w:pPr>
              <w:spacing w:after="0" w:line="240" w:lineRule="auto"/>
              <w:rPr>
                <w:rFonts w:ascii="Times New Roman" w:hAnsi="Times New Roman" w:cs="Times New Roman"/>
                <w:strike/>
              </w:rPr>
            </w:pP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формы по ОКУД 0504071) </w:t>
            </w:r>
          </w:p>
          <w:p w:rsidR="0027333F" w:rsidRDefault="00C962CA">
            <w:pPr>
              <w:spacing w:after="0" w:line="240" w:lineRule="auto"/>
              <w:rPr>
                <w:rFonts w:ascii="Times New Roman" w:hAnsi="Times New Roman" w:cs="Times New Roman"/>
              </w:rPr>
            </w:pPr>
            <w:r>
              <w:rPr>
                <w:rFonts w:ascii="Times New Roman" w:hAnsi="Times New Roman" w:cs="Times New Roman"/>
              </w:rPr>
              <w:t> </w:t>
            </w:r>
          </w:p>
        </w:tc>
      </w:tr>
      <w:tr w:rsidR="0027333F">
        <w:tc>
          <w:tcPr>
            <w:tcW w:w="15735" w:type="dxa"/>
            <w:gridSpan w:val="11"/>
          </w:tcPr>
          <w:p w:rsidR="0027333F" w:rsidRDefault="00C962CA">
            <w:pPr>
              <w:spacing w:before="120" w:after="120" w:line="240" w:lineRule="auto"/>
              <w:jc w:val="center"/>
              <w:outlineLvl w:val="2"/>
              <w:rPr>
                <w:rFonts w:ascii="Times New Roman" w:eastAsia="Times New Roman" w:hAnsi="Times New Roman" w:cs="Times New Roman"/>
                <w:b/>
                <w:bCs/>
                <w:szCs w:val="32"/>
                <w:lang w:eastAsia="ru-RU"/>
              </w:rPr>
            </w:pPr>
            <w:bookmarkStart w:id="21" w:name="_Toc153437047"/>
            <w:r>
              <w:rPr>
                <w:rFonts w:ascii="Times New Roman" w:eastAsia="Times New Roman" w:hAnsi="Times New Roman" w:cs="Times New Roman"/>
                <w:b/>
                <w:bCs/>
                <w:szCs w:val="32"/>
                <w:lang w:eastAsia="ru-RU"/>
              </w:rPr>
              <w:t>4. УЧЕТ ОПЕРАЦИЙ В СФЕРЕ ЗАКУПОК ТОВАРОВ, РАБОТ, УСЛУГ ДЛЯ ОБЕСПЕЧЕНИЯ МУНИЦИПАЛЬНЫХ НУЖД</w:t>
            </w:r>
            <w:bookmarkEnd w:id="21"/>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58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Сведения о бюджетном обязательстве при условии размещения извещения об осуществлении закупки товара, работы, услуги для обеспечения муниципальных нужд</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электронные сведения из УРМ, ЕИС</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момент подписания документа в ЕИС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59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Изменение в Сведения о бюджетном обязательстве по принимаемым обязательствам</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электронные сведения из УРМ, ЕИС</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момент подписания документа в ЕИС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60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Извещение об осуществлении закупки товара, работы, услуги для обеспечения государственных  нужд при определении поставщика конкурентным способом</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электронные сведения из ЕИС</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день размещения извещения в ЕИС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контрактной службы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поступления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в учете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Журнале регистрации обязательств (код формы по ОКУД 0504064)</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61</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с приложением копии документа о признании конкурентных процедур несостоявшимися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61.1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Информация с приложением копии документа о признании </w:t>
            </w:r>
            <w:r>
              <w:rPr>
                <w:rFonts w:ascii="Times New Roman" w:hAnsi="Times New Roman" w:cs="Times New Roman"/>
              </w:rPr>
              <w:lastRenderedPageBreak/>
              <w:t>конкурентных процедур несостоявшимися</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направляет не позднее дня размещения в ЕИС протокола о </w:t>
            </w:r>
            <w:r>
              <w:rPr>
                <w:rFonts w:ascii="Times New Roman" w:hAnsi="Times New Roman" w:cs="Times New Roman"/>
              </w:rPr>
              <w:lastRenderedPageBreak/>
              <w:t>признании конкурентных процедур несостоявшимися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ответственное лицо контрактной службы субъекта </w:t>
            </w:r>
            <w:r>
              <w:rPr>
                <w:rFonts w:ascii="Times New Roman" w:hAnsi="Times New Roman" w:cs="Times New Roman"/>
              </w:rPr>
              <w:lastRenderedPageBreak/>
              <w:t>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не позднее следующего рабочего дня со </w:t>
            </w:r>
            <w:r>
              <w:rPr>
                <w:rFonts w:ascii="Times New Roman" w:hAnsi="Times New Roman" w:cs="Times New Roman"/>
              </w:rPr>
              <w:lastRenderedPageBreak/>
              <w:t>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отражение в учете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Журнале регистрации </w:t>
            </w:r>
            <w:r>
              <w:rPr>
                <w:rFonts w:ascii="Times New Roman" w:hAnsi="Times New Roman" w:cs="Times New Roman"/>
              </w:rPr>
              <w:lastRenderedPageBreak/>
              <w:t>обязательств (код формы по ОКУД 0504064)</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61.2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с приложением копии</w:t>
            </w:r>
            <w:r>
              <w:rPr>
                <w:rFonts w:ascii="Times New Roman" w:hAnsi="Times New Roman" w:cs="Times New Roman"/>
              </w:rPr>
              <w:br w:type="page"/>
              <w:t xml:space="preserve"> документа о признании конкурентных процедур несостоявшимися </w:t>
            </w:r>
            <w:r>
              <w:rPr>
                <w:rFonts w:ascii="Times New Roman" w:hAnsi="Times New Roman" w:cs="Times New Roman"/>
                <w:bCs/>
                <w:i/>
              </w:rPr>
              <w:t>(при условии наличия функциональной возможности)</w:t>
            </w:r>
            <w:r>
              <w:rPr>
                <w:rFonts w:ascii="Times New Roman" w:hAnsi="Times New Roman" w:cs="Times New Roman"/>
                <w:i/>
              </w:rPr>
              <w:br w:type="page"/>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электронные сведения из ЕИС</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день размещения протокола о признании конкурентных процедур несостоявшимися в ЕИС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w:t>
            </w:r>
            <w:r>
              <w:rPr>
                <w:rFonts w:ascii="Times New Roman" w:hAnsi="Times New Roman" w:cs="Times New Roman"/>
              </w:rPr>
              <w:br w:type="page"/>
              <w:t xml:space="preserve"> контрактной службы субъекта централизованного учета</w:t>
            </w:r>
            <w:r>
              <w:rPr>
                <w:rFonts w:ascii="Times New Roman" w:hAnsi="Times New Roman" w:cs="Times New Roman"/>
              </w:rPr>
              <w:br w:type="page"/>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поступления документа в 1С</w:t>
            </w:r>
            <w:r>
              <w:rPr>
                <w:rFonts w:ascii="Times New Roman" w:hAnsi="Times New Roman" w:cs="Times New Roman"/>
              </w:rPr>
              <w:br w:type="page"/>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в учете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Журнале регистрации обязательств (код формы по ОКУД 0504064)</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62</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Документ, подтверждающий факт отказа поставщика от заключения контракта</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62.1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Документ, подтверждающий факт отказа поставщика от заключения контракта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направляет не позднее дня размещения в ЕИС протокола о признании поставщика уклонившимся от заключения контракта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контрактной службы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в учете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Журнале регистрации обязательств (код формы по ОКУД 0504064)</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62.2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Документ, подтверждающий факт отказа поставщика, выигравшего конкурс (аукцион, запрос котировок, запрос предложений) от заключения контракта </w:t>
            </w:r>
            <w:r>
              <w:rPr>
                <w:rFonts w:ascii="Times New Roman" w:hAnsi="Times New Roman" w:cs="Times New Roman"/>
                <w:bCs/>
                <w:i/>
              </w:rPr>
              <w:lastRenderedPageBreak/>
              <w:t>(при условии наличия функциональной возможности)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электронные сведения из ЕИС</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день размещения протокола о признании поставщика уклонившимся от заключения контракта в ЕИС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w:t>
            </w:r>
            <w:r>
              <w:rPr>
                <w:rFonts w:ascii="Times New Roman" w:hAnsi="Times New Roman" w:cs="Times New Roman"/>
              </w:rPr>
              <w:br/>
              <w:t>контрактной службы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поступления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в учете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Журнале регистрации обязательств (код формы по ОКУД 0504064)</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63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Контракт, договор с приложением перечня технических характеристик (в случае закупки нефинансовых активов), соглашение об изменении контракта, соглашение о расторжении, </w:t>
            </w:r>
            <w:r>
              <w:rPr>
                <w:rFonts w:ascii="Times New Roman" w:hAnsi="Times New Roman" w:cs="Times New Roman"/>
                <w:bCs/>
              </w:rPr>
              <w:t>сведения о которых подлежат включению</w:t>
            </w:r>
            <w:r>
              <w:rPr>
                <w:rFonts w:ascii="Times New Roman" w:hAnsi="Times New Roman" w:cs="Times New Roman"/>
              </w:rPr>
              <w:t xml:space="preserve"> </w:t>
            </w:r>
            <w:r>
              <w:rPr>
                <w:rFonts w:ascii="Times New Roman" w:hAnsi="Times New Roman" w:cs="Times New Roman"/>
                <w:bCs/>
              </w:rPr>
              <w:t xml:space="preserve">в определенный </w:t>
            </w:r>
            <w:r>
              <w:rPr>
                <w:rFonts w:ascii="Times New Roman" w:hAnsi="Times New Roman" w:cs="Times New Roman"/>
              </w:rPr>
              <w:t xml:space="preserve">законодательством о контрактной системе Российской Федерации в сфере закупок </w:t>
            </w:r>
            <w:r>
              <w:rPr>
                <w:rFonts w:ascii="Times New Roman" w:hAnsi="Times New Roman" w:cs="Times New Roman"/>
                <w:bCs/>
              </w:rPr>
              <w:t>реестр контрактов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электронные сведения из ЕИС</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момент размещения информации в ЕИС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w:t>
            </w:r>
            <w:r>
              <w:rPr>
                <w:rFonts w:ascii="Times New Roman" w:hAnsi="Times New Roman" w:cs="Times New Roman"/>
              </w:rPr>
              <w:br/>
              <w:t>контрактной службы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поступления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в учете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Журнале регистрации обязательств (код формы по ОКУД 0504064)</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64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Письмо о возврате денежных средств, внесенных в качестве обеспечения исполнения контракта/ гарантийных обязательств с указанием способа возврата и платежных реквизитов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направляет в уполномоченную организацию не позднее 5 (пяти) рабочих дней до наступления срока возврата обеспечения, установленного в контракте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2 (двух) рабочих дней со дня получения информации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платежного поручения</w:t>
            </w: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для направления платежного поручения в орган Федерального казначейства, комитет по финансам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65</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Первичные документы, подтверждающие необходимость удержания обеспечения исполнения контракта с целью перечисления в доход бюджета</w:t>
            </w:r>
          </w:p>
        </w:tc>
      </w:tr>
      <w:tr w:rsidR="0027333F">
        <w:trPr>
          <w:trHeight w:val="2540"/>
        </w:trPr>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65.1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Первичные документы, подтверждающие необходимость удержания обеспечения исполнения контракта с целью перечисления в доход бюджета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r>
              <w:rPr>
                <w:rFonts w:ascii="Times New Roman" w:hAnsi="Times New Roman" w:cs="Times New Roman"/>
                <w:strike/>
              </w:rPr>
              <w:t xml:space="preserve">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уполномоченную организацию не позднее следующего рабочего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платежного поручения для перечисления в доход бюджета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Журналах операций (код формы по ОКУД 0504071);</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для направления платежного поручения в орган Федерального казначейства, комитет по финансам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65.2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Первичные документы, подтверждающие</w:t>
            </w:r>
            <w:r>
              <w:rPr>
                <w:rFonts w:ascii="Times New Roman" w:hAnsi="Times New Roman" w:cs="Times New Roman"/>
              </w:rPr>
              <w:br w:type="page"/>
              <w:t xml:space="preserve"> необходимость удержания обеспечения исполнения контракта с целью перечисления в доход бюджета</w:t>
            </w:r>
            <w:r>
              <w:rPr>
                <w:rFonts w:ascii="Times New Roman" w:hAnsi="Times New Roman" w:cs="Times New Roman"/>
                <w:b/>
                <w:bCs/>
              </w:rPr>
              <w:t xml:space="preserve"> </w:t>
            </w:r>
            <w:r>
              <w:rPr>
                <w:rFonts w:ascii="Times New Roman" w:hAnsi="Times New Roman" w:cs="Times New Roman"/>
                <w:bCs/>
                <w:i/>
              </w:rPr>
              <w:t>(при условии подписания сформированного электронного документа электронными подписями)</w:t>
            </w:r>
            <w:r>
              <w:rPr>
                <w:rFonts w:ascii="Times New Roman" w:hAnsi="Times New Roman" w:cs="Times New Roman"/>
                <w:bCs/>
                <w:i/>
              </w:rPr>
              <w:br w:type="page"/>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формирует средствами 1С не позднее следующего рабочего дня со дня получения документа</w:t>
            </w:r>
            <w:r>
              <w:rPr>
                <w:rFonts w:ascii="Times New Roman" w:hAnsi="Times New Roman" w:cs="Times New Roman"/>
              </w:rPr>
              <w:br w:type="page"/>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в 1С</w:t>
            </w:r>
            <w:r>
              <w:rPr>
                <w:rFonts w:ascii="Times New Roman" w:hAnsi="Times New Roman" w:cs="Times New Roman"/>
              </w:rPr>
              <w:br w:type="page"/>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w:t>
            </w:r>
            <w:r>
              <w:rPr>
                <w:rFonts w:ascii="Times New Roman" w:hAnsi="Times New Roman" w:cs="Times New Roman"/>
              </w:rPr>
              <w:br w:type="page"/>
              <w:t>хозяйственной жизни в учете;</w:t>
            </w:r>
            <w:r>
              <w:rPr>
                <w:rFonts w:ascii="Times New Roman" w:hAnsi="Times New Roman" w:cs="Times New Roman"/>
              </w:rPr>
              <w:br w:type="page"/>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платежного поручения для перечисления в доход бюджета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Журналах операций (код формы по ОКУД 0504071);</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для направления платежного поручения в орган Федерального </w:t>
            </w:r>
            <w:r>
              <w:rPr>
                <w:rFonts w:ascii="Times New Roman" w:hAnsi="Times New Roman" w:cs="Times New Roman"/>
              </w:rPr>
              <w:lastRenderedPageBreak/>
              <w:t>казначейства, комитет по финансам</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66</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Контракт/договор, </w:t>
            </w:r>
            <w:r>
              <w:rPr>
                <w:rFonts w:ascii="Times New Roman" w:hAnsi="Times New Roman" w:cs="Times New Roman"/>
                <w:bCs/>
              </w:rPr>
              <w:t>сведения о котором не подлежат включению в реестр контрактов</w:t>
            </w:r>
            <w:r>
              <w:rPr>
                <w:rFonts w:ascii="Times New Roman" w:hAnsi="Times New Roman" w:cs="Times New Roman"/>
              </w:rPr>
              <w:t xml:space="preserve"> в соответствии с законодательством Российской Федерации о контрактной системе с приложением перечня технических характеристик (в случае закупки нефинансовых активов), иные документы от контрагентов для принятия бюджетных обязательств, международный договор (соглашение)</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66.1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Контракт/договор, сведения о котором не подлежат включению в реестр контрактов в соответствии с законодательством Российской Федерации о контрактной системе, с приложением перечня технических характеристик (в случае закупки нефинансовых активов), иные документы от контрагентов для принятия обязательств, международный договор (соглашение)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направляет в уполномоченную организацию не позднее следующего рабочего дня после заключения контракта/договора, либо представления иного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Журнале регистрации обязательств (код формы по ОКУД 0504064)</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66.2</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Контракт/договор, сведения о котором не подлежат включению в реестр контрактов в соответствии с законодательством </w:t>
            </w:r>
            <w:r>
              <w:rPr>
                <w:rFonts w:ascii="Times New Roman" w:hAnsi="Times New Roman" w:cs="Times New Roman"/>
              </w:rPr>
              <w:lastRenderedPageBreak/>
              <w:t xml:space="preserve">Российской Федерации о контрактной системе с приложением перечня технических характеристик (в случае закупки нефинансовых активов), иные документы от контрагентов для принятия бюджетных обязательств, международный договор (соглашение) </w:t>
            </w:r>
            <w:r>
              <w:rPr>
                <w:rFonts w:ascii="Times New Roman" w:hAnsi="Times New Roman" w:cs="Times New Roman"/>
                <w:bCs/>
                <w:i/>
              </w:rPr>
              <w:t xml:space="preserve">(при наличии функциональной возможности)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электронные сведения из ЕАТ</w:t>
            </w:r>
          </w:p>
        </w:tc>
        <w:tc>
          <w:tcPr>
            <w:tcW w:w="2125" w:type="dxa"/>
          </w:tcPr>
          <w:p w:rsidR="0027333F" w:rsidRDefault="00C962CA">
            <w:pPr>
              <w:spacing w:after="0" w:line="240" w:lineRule="auto"/>
              <w:rPr>
                <w:rFonts w:ascii="Times New Roman" w:hAnsi="Times New Roman" w:cs="Times New Roman"/>
                <w:strike/>
                <w:color w:val="000099"/>
              </w:rPr>
            </w:pPr>
            <w:r>
              <w:rPr>
                <w:rFonts w:ascii="Times New Roman" w:hAnsi="Times New Roman" w:cs="Times New Roman"/>
              </w:rPr>
              <w:t>в момент размещения информации в ЕАТ</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поступления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Журнале регистрации обязательств (код формы </w:t>
            </w:r>
            <w:r>
              <w:rPr>
                <w:rFonts w:ascii="Times New Roman" w:hAnsi="Times New Roman" w:cs="Times New Roman"/>
              </w:rPr>
              <w:lastRenderedPageBreak/>
              <w:t>по ОКУД 0504064)</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67</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Сведения о бюджетном обязательстве при заключении контракта/договора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67.1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Сведения о бюджетном обязательстве при заключении контракта/договора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электронные сведения из ЕИС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момент подписания документа в ЕИС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67.2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Сведения о бюджетном обязательстве (по контрактам/ договорам, сведения о которых не подлежат размещению в реестре контрактов)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формирует средствами 1С не позднее 3 (трех) рабочих дней, следующих за днем  заключения контракта, договора</w:t>
            </w:r>
            <w:r>
              <w:rPr>
                <w:rFonts w:ascii="Times New Roman" w:hAnsi="Times New Roman" w:cs="Times New Roman"/>
              </w:rPr>
              <w:br w:type="page"/>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использования информации (учетного номера бюджетного обязательства) </w:t>
            </w:r>
            <w:r>
              <w:rPr>
                <w:rFonts w:ascii="Times New Roman" w:hAnsi="Times New Roman" w:cs="Times New Roman"/>
              </w:rPr>
              <w:lastRenderedPageBreak/>
              <w:t>при</w:t>
            </w:r>
            <w:r>
              <w:rPr>
                <w:rFonts w:ascii="Times New Roman" w:hAnsi="Times New Roman" w:cs="Times New Roman"/>
              </w:rPr>
              <w:br w:type="page"/>
              <w:t>формировании платежных документов</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68</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Счет на выплату аванса по предстоящей поставке товаров, предстоящего выполнения работ, оказания услуг с резолюцией ответственного лица субъекта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68.1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Счет на выплату аванса по предстоящей поставке товаров, предстоящего выполнения работ, оказания услуг с резолюцией ответственного лица субъекта централизованного учета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направляет в уполномоченную организацию не позднее</w:t>
            </w:r>
            <w:r>
              <w:rPr>
                <w:rFonts w:ascii="Times New Roman" w:hAnsi="Times New Roman" w:cs="Times New Roman"/>
                <w:color w:val="000099"/>
              </w:rPr>
              <w:t xml:space="preserve">, </w:t>
            </w:r>
            <w:r>
              <w:rPr>
                <w:rFonts w:ascii="Times New Roman" w:hAnsi="Times New Roman" w:cs="Times New Roman"/>
              </w:rPr>
              <w:t xml:space="preserve">чем за 5 (пять) рабочих дня до окончания срока оплаты по контракту (договору)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части отражения факта хозяйственной жизни: не позднее следующего рабочего дня со дня получения документа:</w:t>
            </w:r>
          </w:p>
          <w:p w:rsidR="0027333F" w:rsidRDefault="00C962CA">
            <w:pPr>
              <w:spacing w:after="0" w:line="240" w:lineRule="auto"/>
              <w:rPr>
                <w:rFonts w:ascii="Times New Roman" w:hAnsi="Times New Roman" w:cs="Times New Roman"/>
              </w:rPr>
            </w:pPr>
            <w:r>
              <w:rPr>
                <w:rFonts w:ascii="Times New Roman" w:hAnsi="Times New Roman" w:cs="Times New Roman"/>
              </w:rPr>
              <w:t>в части формирования платежных документов: не позднее 2 (двух) рабочих дней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платежного поручения в сроки, установленные приказом фин.органа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68.2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Счет на выплату аванса по предстоящей поставке товаров, предстоящего выполнения работ, оказания услуг с резолюцией </w:t>
            </w:r>
            <w:r>
              <w:rPr>
                <w:rFonts w:ascii="Times New Roman" w:hAnsi="Times New Roman" w:cs="Times New Roman"/>
              </w:rPr>
              <w:lastRenderedPageBreak/>
              <w:t>ответственного лица субъекта</w:t>
            </w:r>
            <w:r>
              <w:rPr>
                <w:rFonts w:ascii="Times New Roman" w:hAnsi="Times New Roman" w:cs="Times New Roman"/>
              </w:rPr>
              <w:br/>
              <w:t xml:space="preserve">централизованного учета </w:t>
            </w:r>
            <w:r>
              <w:rPr>
                <w:rFonts w:ascii="Times New Roman" w:hAnsi="Times New Roman" w:cs="Times New Roman"/>
                <w:i/>
              </w:rPr>
              <w:t>(при условии наличия функциональной возможности)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электронные сведения из ЕИС (EAT)</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направление в уполномоченную организацию не позднее, чем за 5 (пять) рабочих дня до окончания срока оплаты по </w:t>
            </w:r>
            <w:r>
              <w:rPr>
                <w:rFonts w:ascii="Times New Roman" w:hAnsi="Times New Roman" w:cs="Times New Roman"/>
              </w:rPr>
              <w:lastRenderedPageBreak/>
              <w:t>контракту (договору)</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в части отражения факта хозяйственной жизни: не позднее следующего рабочего дня со </w:t>
            </w:r>
            <w:r>
              <w:rPr>
                <w:rFonts w:ascii="Times New Roman" w:hAnsi="Times New Roman" w:cs="Times New Roman"/>
              </w:rPr>
              <w:lastRenderedPageBreak/>
              <w:t>дня получения документа:</w:t>
            </w:r>
          </w:p>
          <w:p w:rsidR="0027333F" w:rsidRDefault="00C962CA">
            <w:pPr>
              <w:spacing w:after="0" w:line="240" w:lineRule="auto"/>
              <w:rPr>
                <w:rFonts w:ascii="Times New Roman" w:hAnsi="Times New Roman" w:cs="Times New Roman"/>
              </w:rPr>
            </w:pPr>
            <w:r>
              <w:rPr>
                <w:rFonts w:ascii="Times New Roman" w:hAnsi="Times New Roman" w:cs="Times New Roman"/>
              </w:rPr>
              <w:t>в части формирования платежных документов: не позднее 2 (двух) рабочих дней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формирование платежного поручения в сроки, установленные приказом фин.органа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69</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Сведения о денежном обязательстве, формируемые в установленных законодательством Российской Федерации случаях</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69.1</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Сведения о денежном обязательстве, формируемые в установленные законодательством Российской Федерации случаях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формирование, подписание и направление в орган Федерального казначейства на основании документа, подтверждающего возникновение денежных обязательств (товарная накладная, акт выполненных работ или иной документ не позднее следующего за днем возникновения </w:t>
            </w:r>
            <w:r>
              <w:rPr>
                <w:rFonts w:ascii="Times New Roman" w:hAnsi="Times New Roman" w:cs="Times New Roman"/>
              </w:rPr>
              <w:lastRenderedPageBreak/>
              <w:t>денежного обязательства</w:t>
            </w:r>
          </w:p>
        </w:tc>
        <w:tc>
          <w:tcPr>
            <w:tcW w:w="2128"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69.2</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Сведения о денежном обязательстве, формируемые в установленных законодательством Российской Федерации </w:t>
            </w:r>
            <w:r>
              <w:rPr>
                <w:rFonts w:ascii="Times New Roman" w:hAnsi="Times New Roman" w:cs="Times New Roman"/>
                <w:i/>
              </w:rPr>
              <w:t>(при наличии функциональной возможности)</w:t>
            </w:r>
            <w:r>
              <w:rPr>
                <w:rFonts w:ascii="Times New Roman" w:hAnsi="Times New Roman" w:cs="Times New Roman"/>
              </w:rP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электронные сведения из ЕИС</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момент подписания документа в ЕИС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70</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Документ, подтверждающий возникновение денежного обязательства с резолюцией ответственного лица субъекта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70.1</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Акт выполненных работ, акт об оказании услуг, акт приема-передачи, счет-фактура, справка-расчет, товарная накладная, универсальный передаточный документ или иной документ, подтверждающий возникновение денежного обязательства с резолюцией ответственного лица субъекта централизованного учета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в день подписания документа, но не позднее, чем за 5 (пять) рабочих дней до окончания срока оплаты по контракту (договору)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части отражения факта хозяйственной жизни: не позднее следующего рабочего дня со дня получения документа в 1С;</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в части формирования платежных документов не позднее 3 (трех) рабочих дней со дня получения документа</w:t>
            </w:r>
            <w:r>
              <w:rPr>
                <w:rFonts w:ascii="Times New Roman" w:hAnsi="Times New Roman" w:cs="Times New Roman"/>
                <w:color w:val="000099"/>
              </w:rPr>
              <w:t xml:space="preserve">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платежного поручения в сроки, установленные приказом фин.органа</w:t>
            </w: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для отражения в Журналах операций (код формы по ОКУД 0504071</w:t>
            </w:r>
            <w:r>
              <w:rPr>
                <w:rFonts w:ascii="Times New Roman" w:hAnsi="Times New Roman" w:cs="Times New Roman"/>
                <w:color w:val="000099"/>
              </w:rPr>
              <w:t>)</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70</w:t>
            </w:r>
            <w:r>
              <w:rPr>
                <w:rFonts w:ascii="Times New Roman" w:hAnsi="Times New Roman" w:cs="Times New Roman"/>
                <w:lang w:val="en-US"/>
              </w:rPr>
              <w:t>.2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выполненных работ, акт об оказании услуг, акт приема-передачи, счет-фактура, справка-расчет, товарная накладная, универсальный передаточный документ или иной документ, подтверждающий возникновение денежного обязательства с резолюцией ответственного лица субъекта</w:t>
            </w:r>
            <w:r>
              <w:rPr>
                <w:rFonts w:ascii="Times New Roman" w:hAnsi="Times New Roman" w:cs="Times New Roman"/>
              </w:rPr>
              <w:br/>
              <w:t xml:space="preserve">централизованного учета </w:t>
            </w:r>
            <w:r>
              <w:rPr>
                <w:rFonts w:ascii="Times New Roman" w:hAnsi="Times New Roman" w:cs="Times New Roman"/>
                <w:bCs/>
                <w:i/>
              </w:rPr>
              <w:t>(при условии наличия функциональной возможности)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электронные сведения из ЕАТ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момент подписания документа в EAT</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части отражения факта хозяйственной жизни: одномоментно после поступления документа в 1С;</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в части формирования платежных документов: не позднее 3 (трех) рабочих дней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платежного поручения в сроки, установленные приказом фин.органа</w:t>
            </w: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для отражения в Журналах операций (код формы по ОКУД 0504071</w:t>
            </w:r>
            <w:r>
              <w:rPr>
                <w:rFonts w:ascii="Times New Roman" w:hAnsi="Times New Roman" w:cs="Times New Roman"/>
                <w:color w:val="000099"/>
              </w:rPr>
              <w:t>)</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70.3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Документы о приемке по контрактам/ договорам, заключенным в результате электронных конкурентных процедур, извещения по которым размещены в ЕИС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электронные сведения из ЕИС</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день подписания документа о приемке в электронном виде в ЕИС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получения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71</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Независимая гарантия (информация о независимой гарантии)</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71.1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Независимая гарантия </w:t>
            </w:r>
            <w:r>
              <w:rPr>
                <w:rFonts w:ascii="Times New Roman" w:hAnsi="Times New Roman" w:cs="Times New Roman"/>
                <w:i/>
              </w:rPr>
              <w:t>(при отсутствии функциональной возможности представления информации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для отражения в Журнале операций по забалансовому счету (код формы по ОКУД 0509213) </w:t>
            </w:r>
            <w:r>
              <w:rPr>
                <w:rFonts w:ascii="Times New Roman" w:hAnsi="Times New Roman" w:cs="Times New Roman"/>
                <w:strike/>
              </w:rPr>
              <w:t xml:space="preserve">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71.2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о независимой гарантии, в том числе информация об окончании действия независимых гарантий (договоров поручительства)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и направление не позднее 1 (одного) рабочего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w:t>
            </w:r>
            <w:r>
              <w:rPr>
                <w:rFonts w:ascii="Times New Roman" w:hAnsi="Times New Roman" w:cs="Times New Roman"/>
              </w:rPr>
              <w:br/>
              <w:t>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 момента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w:t>
            </w:r>
            <w:r>
              <w:rPr>
                <w:rFonts w:ascii="Times New Roman" w:hAnsi="Times New Roman" w:cs="Times New Roman"/>
                <w:strike/>
              </w:rPr>
              <w:t xml:space="preserve"> </w:t>
            </w:r>
            <w:r>
              <w:rPr>
                <w:rFonts w:ascii="Times New Roman" w:hAnsi="Times New Roman" w:cs="Times New Roman"/>
              </w:rPr>
              <w:t xml:space="preserve">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72</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об исполнении контрагентом обязательств, обеспеченных независимой гарантией</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72.1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об исполнении контрагентом обязательств, обеспеченных независимой</w:t>
            </w:r>
            <w:r>
              <w:rPr>
                <w:rFonts w:ascii="Times New Roman" w:hAnsi="Times New Roman" w:cs="Times New Roman"/>
                <w:color w:val="000099"/>
              </w:rPr>
              <w:t xml:space="preserve"> </w:t>
            </w:r>
            <w:r>
              <w:rPr>
                <w:rFonts w:ascii="Times New Roman" w:hAnsi="Times New Roman" w:cs="Times New Roman"/>
              </w:rPr>
              <w:t xml:space="preserve">гарантией </w:t>
            </w:r>
            <w:r>
              <w:rPr>
                <w:rFonts w:ascii="Times New Roman" w:hAnsi="Times New Roman" w:cs="Times New Roman"/>
                <w:i/>
              </w:rPr>
              <w:t>(при отсутствии функциональной возможности представления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исполнения контрагентом обязательств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w:t>
            </w:r>
            <w:r>
              <w:rPr>
                <w:rFonts w:ascii="Times New Roman" w:hAnsi="Times New Roman" w:cs="Times New Roman"/>
                <w:color w:val="000099"/>
              </w:rPr>
              <w:t xml:space="preserve"> </w:t>
            </w:r>
            <w:r>
              <w:rPr>
                <w:rFonts w:ascii="Times New Roman" w:hAnsi="Times New Roman" w:cs="Times New Roman"/>
              </w:rPr>
              <w:t xml:space="preserve">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72.2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об исполнении контрагентом</w:t>
            </w:r>
            <w:r>
              <w:rPr>
                <w:rFonts w:ascii="Times New Roman" w:hAnsi="Times New Roman" w:cs="Times New Roman"/>
              </w:rPr>
              <w:br/>
              <w:t>обязательств, обеспеченных независимой гарантией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электронные сведения из ЕИС</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момент подписания документа в ЕИС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 момента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73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Договор гражданско-правового характера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направление в уполномоченную организацию для отражения в учете   не позднее следующего рабочего дня со дня заключения договора;</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вносит персонифицированные данные о физическом лице - исполнителе по договору, реквизиты банковской карты, являющейся национальным платежным инструментом (при </w:t>
            </w:r>
            <w:r>
              <w:rPr>
                <w:rFonts w:ascii="Times New Roman" w:hAnsi="Times New Roman" w:cs="Times New Roman"/>
              </w:rPr>
              <w:lastRenderedPageBreak/>
              <w:t>наличии) в 1С:Зарплата не позднее следующего рабочего дня со дня заключения договора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w:t>
            </w:r>
            <w:r>
              <w:rPr>
                <w:rFonts w:ascii="Times New Roman" w:hAnsi="Times New Roman" w:cs="Times New Roman"/>
                <w:color w:val="000099"/>
              </w:rPr>
              <w:t xml:space="preserve"> </w:t>
            </w:r>
            <w:r>
              <w:rPr>
                <w:rFonts w:ascii="Times New Roman" w:hAnsi="Times New Roman" w:cs="Times New Roman"/>
              </w:rPr>
              <w:t>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в учете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Журнале регистрации обязательств (код формы по ОКУД 0504064)</w:t>
            </w:r>
          </w:p>
        </w:tc>
      </w:tr>
      <w:tr w:rsidR="0027333F">
        <w:trPr>
          <w:trHeight w:val="3046"/>
        </w:trPr>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74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выполненных работ (оказанных услуг) по договору гражданско-правового характера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r>
              <w:rPr>
                <w:rFonts w:ascii="Times New Roman" w:hAnsi="Times New Roman" w:cs="Times New Roman"/>
                <w:strike/>
              </w:rPr>
              <w:t xml:space="preserve"> </w:t>
            </w:r>
            <w:r>
              <w:rPr>
                <w:rFonts w:ascii="Times New Roman" w:hAnsi="Times New Roman" w:cs="Times New Roman"/>
              </w:rPr>
              <w:t>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подписания (получения) первичных документов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2) для формирования Расчетной ведомости (код формы по ОКУД 0504402)</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75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Расчетная ведомость (код формы по ОКУД 0504402) для расчетов по договорам гражданско-правового характера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электронный, бумажный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средствами 1С: Зарплата не позднее следующего рабочего дня со дня получения документов, подтверждающих возникновение </w:t>
            </w:r>
            <w:r>
              <w:rPr>
                <w:rFonts w:ascii="Times New Roman" w:hAnsi="Times New Roman" w:cs="Times New Roman"/>
              </w:rPr>
              <w:lastRenderedPageBreak/>
              <w:t>денежного обязательства по договору гражданско-правового характера;</w:t>
            </w:r>
          </w:p>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субъект централизованного учета для подписания не позднее 1 (одного) рабочего дня со дня формирования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ответственные лица уполномоченной организации, руководитель (уполномоченное лицо) субъекта централизованного учета, </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заместитель главного бухгалтера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в части отражения факта хозяйственной жизни: не позднее следующего рабочего дня со дня подписания документа </w:t>
            </w:r>
            <w:r>
              <w:rPr>
                <w:rFonts w:ascii="Times New Roman" w:hAnsi="Times New Roman" w:cs="Times New Roman"/>
              </w:rPr>
              <w:lastRenderedPageBreak/>
              <w:t>субъектом централизованного учета;</w:t>
            </w:r>
            <w:r>
              <w:rPr>
                <w:rFonts w:ascii="Times New Roman" w:hAnsi="Times New Roman" w:cs="Times New Roman"/>
              </w:rPr>
              <w:br/>
              <w:t>в части формирования платежных документов: не позднее 2 (двух) рабочих дней со дня подписания Расчетной ведомости (код формы по ОКУД 0504402) субъектом централизованного учета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перечисление страховых взносов, перечисление налога на </w:t>
            </w:r>
            <w:r>
              <w:rPr>
                <w:rFonts w:ascii="Times New Roman" w:hAnsi="Times New Roman" w:cs="Times New Roman"/>
              </w:rPr>
              <w:lastRenderedPageBreak/>
              <w:t>доходы физических лиц;</w:t>
            </w:r>
          </w:p>
          <w:p w:rsidR="0027333F" w:rsidRDefault="00C962CA">
            <w:pPr>
              <w:spacing w:after="0" w:line="240" w:lineRule="auto"/>
              <w:rPr>
                <w:rFonts w:ascii="Times New Roman" w:hAnsi="Times New Roman" w:cs="Times New Roman"/>
              </w:rPr>
            </w:pPr>
            <w:r>
              <w:rPr>
                <w:rFonts w:ascii="Times New Roman" w:hAnsi="Times New Roman" w:cs="Times New Roman"/>
              </w:rPr>
              <w:t>3) формирование платежных документов в сроки, установленные приказом фин.органа</w:t>
            </w: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 xml:space="preserve">1) для отражения в Журналах операций (код формы по ОКУД 0504071), Ведомости доходов </w:t>
            </w:r>
            <w:r>
              <w:rPr>
                <w:rFonts w:ascii="Times New Roman" w:hAnsi="Times New Roman" w:cs="Times New Roman"/>
              </w:rPr>
              <w:lastRenderedPageBreak/>
              <w:t>физических лиц, облагаемых НДФЛ, страховыми взносами (код формы по ОКУД 0509095), Карточке индивидуального учета сумм начисленных выплат и иных вознаграждений и сумм начисленных страховых взносов;</w:t>
            </w:r>
          </w:p>
          <w:p w:rsidR="0027333F" w:rsidRDefault="00C962CA">
            <w:pPr>
              <w:spacing w:after="0" w:line="240" w:lineRule="auto"/>
              <w:rPr>
                <w:rFonts w:ascii="Times New Roman" w:hAnsi="Times New Roman" w:cs="Times New Roman"/>
              </w:rPr>
            </w:pPr>
            <w:r>
              <w:rPr>
                <w:rFonts w:ascii="Times New Roman" w:hAnsi="Times New Roman" w:cs="Times New Roman"/>
              </w:rPr>
              <w:t>2) для внесения информации в Карточку-справку (код формы по ОКУД 0504417)</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76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Соглашение об изменении договора гражданско-правового характера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направление в уполномоченную организацию не позднее следующего рабочего дня со дня заключения дополнительного соглашения;</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в случае необходимости вносит изменения в персонифицированные данные, банковские реквизиты  физического лица - исполнителя по договору в справочник 1С:Зарплата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15735" w:type="dxa"/>
            <w:gridSpan w:val="11"/>
          </w:tcPr>
          <w:p w:rsidR="0027333F" w:rsidRDefault="00C962CA">
            <w:pPr>
              <w:spacing w:before="120" w:after="120" w:line="240" w:lineRule="auto"/>
              <w:jc w:val="center"/>
              <w:outlineLvl w:val="2"/>
              <w:rPr>
                <w:rFonts w:ascii="Times New Roman" w:eastAsia="Times New Roman" w:hAnsi="Times New Roman" w:cs="Times New Roman"/>
                <w:b/>
                <w:bCs/>
                <w:szCs w:val="32"/>
                <w:lang w:eastAsia="ru-RU"/>
              </w:rPr>
            </w:pPr>
            <w:bookmarkStart w:id="22" w:name="RANGE!B376"/>
            <w:bookmarkStart w:id="23" w:name="_Toc153437048"/>
            <w:r>
              <w:rPr>
                <w:rFonts w:ascii="Times New Roman" w:eastAsia="Times New Roman" w:hAnsi="Times New Roman" w:cs="Times New Roman"/>
                <w:b/>
                <w:bCs/>
                <w:szCs w:val="32"/>
                <w:lang w:eastAsia="ru-RU"/>
              </w:rPr>
              <w:t>5. ОПЛАТА ТРУДА</w:t>
            </w:r>
            <w:bookmarkEnd w:id="22"/>
            <w:bookmarkEnd w:id="23"/>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77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Правовые акты, устанавливающие сроки выплаты заработной платы, порядок выплаты премий, материальной помощи, надбавок, размера оплаты за </w:t>
            </w:r>
            <w:r>
              <w:rPr>
                <w:rFonts w:ascii="Times New Roman" w:hAnsi="Times New Roman" w:cs="Times New Roman"/>
              </w:rPr>
              <w:lastRenderedPageBreak/>
              <w:t>работу в выходной день и иных выплат, порядок удержаний из заработной платы (профсоюзные взносы и т.п.)</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кадровая служба субъекта централизованного учета</w:t>
            </w:r>
            <w:r>
              <w:rPr>
                <w:rFonts w:ascii="Times New Roman" w:hAnsi="Times New Roman" w:cs="Times New Roman"/>
              </w:rPr>
              <w:br w:type="page"/>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не позднее следующего рабочего дня со дня издания (поступления) правового акта/ внесения </w:t>
            </w:r>
            <w:r>
              <w:rPr>
                <w:rFonts w:ascii="Times New Roman" w:hAnsi="Times New Roman" w:cs="Times New Roman"/>
              </w:rPr>
              <w:lastRenderedPageBreak/>
              <w:t>изменений в правовые акты</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принятие в работу в качестве информации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78</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Штатное расписание</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78.1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Штатное расписание  </w:t>
            </w:r>
            <w:r>
              <w:rPr>
                <w:rFonts w:ascii="Times New Roman" w:hAnsi="Times New Roman" w:cs="Times New Roman"/>
                <w:bCs/>
                <w:i/>
              </w:rPr>
              <w:t>(при отсутствии функциональной возможности формирования 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издания приказа об утверждении штатного расписания/ внесения изменений в штатное расписание</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принято к учету штатное расписание (штатная расстановка)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78.2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Штатное расписание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1С:Зарплата  не позднее следующего рабочего дня со дня издания приказа об утверждении штатного расписания/ внесения изменений в штатное расписание</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принято к учету штатное</w:t>
            </w:r>
            <w:r>
              <w:rPr>
                <w:rFonts w:ascii="Times New Roman" w:hAnsi="Times New Roman" w:cs="Times New Roman"/>
              </w:rPr>
              <w:br/>
              <w:t>расписание (штатная</w:t>
            </w:r>
            <w:r>
              <w:rPr>
                <w:rFonts w:ascii="Times New Roman" w:hAnsi="Times New Roman" w:cs="Times New Roman"/>
              </w:rPr>
              <w:br/>
              <w:t>расстановка)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79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Расчет годового фонда оплаты труда (иной документ, подтверждающий возникновение бюджетного обязательства, содержащий расчет годового объема оплаты труда (денежного содержания, денежного довольствия)</w:t>
            </w:r>
          </w:p>
        </w:tc>
        <w:tc>
          <w:tcPr>
            <w:tcW w:w="155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субъект централизованного учета</w:t>
            </w:r>
            <w:r>
              <w:rPr>
                <w:rFonts w:ascii="Times New Roman" w:hAnsi="Times New Roman" w:cs="Times New Roman"/>
                <w:color w:val="000099"/>
              </w:rPr>
              <w:t xml:space="preserve"> </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издания приказа (иного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в учете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80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Сведения о бюджетном обязательстве на основании расчета годового фонда оплаты труда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средствами 1С не </w:t>
            </w:r>
            <w:r>
              <w:rPr>
                <w:rFonts w:ascii="Times New Roman" w:hAnsi="Times New Roman" w:cs="Times New Roman"/>
              </w:rPr>
              <w:br w:type="page"/>
              <w:t xml:space="preserve">позднее 2 (двух) рабочих дней со </w:t>
            </w:r>
            <w:r>
              <w:rPr>
                <w:rFonts w:ascii="Times New Roman" w:hAnsi="Times New Roman" w:cs="Times New Roman"/>
              </w:rPr>
              <w:br w:type="page"/>
              <w:t>дня доведения лимитов бюджетных</w:t>
            </w:r>
            <w:r>
              <w:rPr>
                <w:rFonts w:ascii="Times New Roman" w:hAnsi="Times New Roman" w:cs="Times New Roman"/>
              </w:rPr>
              <w:br w:type="page"/>
              <w:t xml:space="preserve"> обязательств получателя бюджетных</w:t>
            </w:r>
            <w:r>
              <w:rPr>
                <w:rFonts w:ascii="Times New Roman" w:hAnsi="Times New Roman" w:cs="Times New Roman"/>
              </w:rPr>
              <w:br w:type="page"/>
              <w:t xml:space="preserve"> средств</w:t>
            </w:r>
            <w:r>
              <w:rPr>
                <w:rFonts w:ascii="Times New Roman" w:hAnsi="Times New Roman" w:cs="Times New Roman"/>
              </w:rPr>
              <w:br w:type="page"/>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учетного номера бюджетного обязательства при формировании платежных документов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81</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приеме сотрудника (работника) на работу</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81.1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Приказ (распоряжение) о приеме сотрудника (работника) на работу </w:t>
            </w:r>
            <w:r>
              <w:rPr>
                <w:rFonts w:ascii="Times New Roman" w:hAnsi="Times New Roman" w:cs="Times New Roman"/>
                <w:bCs/>
                <w:i/>
              </w:rPr>
              <w:t xml:space="preserve">(при отсутствии функциональной возможности формирования и </w:t>
            </w:r>
            <w:r>
              <w:rPr>
                <w:rFonts w:ascii="Times New Roman" w:hAnsi="Times New Roman" w:cs="Times New Roman"/>
                <w:bCs/>
                <w:i/>
              </w:rPr>
              <w:lastRenderedPageBreak/>
              <w:t>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следующего рабочего дня со дня приема сотрудника (работника) на работу, одновременно </w:t>
            </w:r>
            <w:r>
              <w:rPr>
                <w:rFonts w:ascii="Times New Roman" w:hAnsi="Times New Roman" w:cs="Times New Roman"/>
              </w:rPr>
              <w:lastRenderedPageBreak/>
              <w:t xml:space="preserve">вносит сведения в 1С:Зарплата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принят к учету приказ</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осуществления расчетов по оплате труда;</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для внесения информации в </w:t>
            </w:r>
            <w:r>
              <w:rPr>
                <w:rFonts w:ascii="Times New Roman" w:hAnsi="Times New Roman" w:cs="Times New Roman"/>
              </w:rPr>
              <w:lastRenderedPageBreak/>
              <w:t>Карточку-справку (код формы по ОКУД 0504417)</w:t>
            </w:r>
            <w:r>
              <w:rPr>
                <w:rFonts w:ascii="Times New Roman" w:hAnsi="Times New Roman" w:cs="Times New Roman"/>
              </w:rPr>
              <w:br w:type="page"/>
            </w:r>
          </w:p>
        </w:tc>
      </w:tr>
      <w:tr w:rsidR="0027333F">
        <w:trPr>
          <w:trHeight w:val="3046"/>
        </w:trPr>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81.2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приеме сотрудника (работника) на работу</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не позднее следующего рабочего дня со дня приема сотрудника (работника) на работу</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принят к учету приказ</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w:t>
            </w:r>
            <w:r>
              <w:rPr>
                <w:rFonts w:ascii="Times New Roman" w:hAnsi="Times New Roman" w:cs="Times New Roman"/>
              </w:rPr>
              <w:br/>
              <w:t>осуществления расчета по оплате труда;</w:t>
            </w:r>
          </w:p>
          <w:p w:rsidR="0027333F" w:rsidRDefault="00C962CA">
            <w:pPr>
              <w:spacing w:after="0" w:line="240" w:lineRule="auto"/>
              <w:rPr>
                <w:rFonts w:ascii="Times New Roman" w:hAnsi="Times New Roman" w:cs="Times New Roman"/>
              </w:rPr>
            </w:pPr>
            <w:r>
              <w:rPr>
                <w:rFonts w:ascii="Times New Roman" w:hAnsi="Times New Roman" w:cs="Times New Roman"/>
              </w:rPr>
              <w:t>2) для внесения информации в Карточку-справку (код формы по ОКУД 0504417)</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82</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об установлении (изменении) надбавок сотруднику (работнику)</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82.1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Приказ (распоряжение) об установлении (изменении) надбавок </w:t>
            </w:r>
            <w:r>
              <w:rPr>
                <w:rFonts w:ascii="Times New Roman" w:hAnsi="Times New Roman" w:cs="Times New Roman"/>
                <w:bCs/>
                <w:i/>
              </w:rPr>
              <w:t>(при отсутствии функциональной возможности формирования 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 оплаты труда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информации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t>2) для внесения информации в Карточку-</w:t>
            </w:r>
            <w:r>
              <w:rPr>
                <w:rFonts w:ascii="Times New Roman" w:hAnsi="Times New Roman" w:cs="Times New Roman"/>
              </w:rPr>
              <w:lastRenderedPageBreak/>
              <w:t>справку (код формы по ОКУД 0504417)</w:t>
            </w:r>
          </w:p>
        </w:tc>
      </w:tr>
      <w:tr w:rsidR="0027333F">
        <w:trPr>
          <w:trHeight w:val="3552"/>
        </w:trPr>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82.2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об установлении (изменении) надбавок сотруднику (работнику)</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 оплаты труда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информации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t>2) для внесения информации в Карточку-справку (код формы по ОКУД 0504417)</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83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Персональные данные принимаемого на работу сотрудника (работника) (паспортные данные, ИНН, СНИЛС и иные)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1С:Зарплата не позднее следующего рабочего дня со дня приема сотрудника (работника) на работу</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формировании налоговой отчетности, сведений, направляемых в СФР</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формирования налоговой отчетности;</w:t>
            </w:r>
          </w:p>
          <w:p w:rsidR="0027333F" w:rsidRDefault="00C962CA">
            <w:pPr>
              <w:spacing w:after="0" w:line="240" w:lineRule="auto"/>
              <w:rPr>
                <w:rFonts w:ascii="Times New Roman" w:hAnsi="Times New Roman" w:cs="Times New Roman"/>
              </w:rPr>
            </w:pPr>
            <w:r>
              <w:rPr>
                <w:rFonts w:ascii="Times New Roman" w:hAnsi="Times New Roman" w:cs="Times New Roman"/>
              </w:rPr>
              <w:t>2) для контроля правильности предоставления вычетов, компенсацион</w:t>
            </w:r>
            <w:r>
              <w:rPr>
                <w:rFonts w:ascii="Times New Roman" w:hAnsi="Times New Roman" w:cs="Times New Roman"/>
              </w:rPr>
              <w:lastRenderedPageBreak/>
              <w:t>ных выплат, расчетов пособий;</w:t>
            </w:r>
          </w:p>
          <w:p w:rsidR="0027333F" w:rsidRDefault="00C962CA">
            <w:pPr>
              <w:spacing w:after="0" w:line="240" w:lineRule="auto"/>
              <w:rPr>
                <w:rFonts w:ascii="Times New Roman" w:hAnsi="Times New Roman" w:cs="Times New Roman"/>
              </w:rPr>
            </w:pPr>
            <w:r>
              <w:rPr>
                <w:rFonts w:ascii="Times New Roman" w:hAnsi="Times New Roman" w:cs="Times New Roman"/>
              </w:rPr>
              <w:t>3) для формирования сведений, направляемых в СФР</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84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Заявление сотрудника (работника)</w:t>
            </w:r>
            <w:r>
              <w:rPr>
                <w:rFonts w:ascii="Times New Roman" w:hAnsi="Times New Roman" w:cs="Times New Roman"/>
                <w:color w:val="000099"/>
              </w:rPr>
              <w:t xml:space="preserve">, </w:t>
            </w:r>
            <w:r>
              <w:rPr>
                <w:rFonts w:ascii="Times New Roman" w:hAnsi="Times New Roman" w:cs="Times New Roman"/>
              </w:rPr>
              <w:t>физического лица – исполнителя по договору гражданско-правового характера на предоставление налоговых вычетов с приложением документов, подтверждающих право на вычет</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заявления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 оплаты труда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обеспечения предоставления налоговых вычетов</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85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Заявление сотрудника (работника) на удержание из заработной платы профсоюзных взносов и прочих удержаний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заявления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с 1 (первого) числа месяца, следующего за месяцем получения заявления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 оплаты труда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информации в Расчетной ведомости (код формы по ОКУД 0504402) и перечисления взносов и </w:t>
            </w:r>
            <w:r>
              <w:rPr>
                <w:rFonts w:ascii="Times New Roman" w:hAnsi="Times New Roman" w:cs="Times New Roman"/>
              </w:rPr>
              <w:lastRenderedPageBreak/>
              <w:t>прочих удержаний получателям</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86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Заявление сотрудника (работника) о прекращении удержания из заработной платы профсоюзных взносов и прочих удержаний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заявления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с 1 (первого) числа месяца, следующего за месяцем получения заявления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 оплаты труда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информации в Расчетной ведомости (код формы по ОКУД 0504402) и перечисления взносов и прочих удержаний получателям</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87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Заявление сотрудника (работника), предусмотренное статьей 136 Трудового кодекса Российской Федерации, на перечисление заработной платы на банковскую карту, являющуюся национальным платежным инструментом, с </w:t>
            </w:r>
            <w:r>
              <w:rPr>
                <w:rFonts w:ascii="Times New Roman" w:hAnsi="Times New Roman" w:cs="Times New Roman"/>
              </w:rPr>
              <w:lastRenderedPageBreak/>
              <w:t>указанием платежных реквизитов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заявления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ввод информации для формирования реестра на перечисление оплаты труда на банковскую карту сотрудника (работника)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перечисления оплаты труда, иных выплат (включая пособия) на банковские карты по указанным реквизитам;</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для направления реестра в </w:t>
            </w:r>
            <w:r>
              <w:rPr>
                <w:rFonts w:ascii="Times New Roman" w:hAnsi="Times New Roman" w:cs="Times New Roman"/>
              </w:rPr>
              <w:lastRenderedPageBreak/>
              <w:t>кредитную организацию</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88</w:t>
            </w:r>
          </w:p>
        </w:tc>
        <w:tc>
          <w:tcPr>
            <w:tcW w:w="14892" w:type="dxa"/>
            <w:gridSpan w:val="10"/>
          </w:tcPr>
          <w:p w:rsidR="0027333F" w:rsidRDefault="00C962CA">
            <w:pPr>
              <w:spacing w:after="0" w:line="240" w:lineRule="auto"/>
              <w:jc w:val="both"/>
              <w:rPr>
                <w:rFonts w:ascii="Times New Roman" w:hAnsi="Times New Roman" w:cs="Times New Roman"/>
              </w:rPr>
            </w:pPr>
            <w:r>
              <w:rPr>
                <w:rFonts w:ascii="Times New Roman" w:hAnsi="Times New Roman" w:cs="Times New Roman"/>
              </w:rPr>
              <w:t xml:space="preserve">Документы с предыдущего места работы (справка о сумме заработной платы, иных выплат и вознаграждений за два календарных года, предшествующих году прекращения работы (службы, иной деятельности) или году обращения за справкой о сумме заработной платы, иных выплат и вознаграждений, и текущий календарный год, на которую были начислены страховые взносы, и о количестве календарных дней, приходящихся в указанном периоде на периоды временной нетрудоспособности, отпуска по беременности и родам, отпуска по уходу за ребенком, период освобождения работника от работы с полным или частичным сохранением заработной платы в соответствии с законодательством Российской Федерации, если на сохраняемую заработную плату за этот период страховые взносы в Фонд социального страхования Российской Федерации не начислялись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88.1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Документы с предыдущего места работы (см. п 88 Графика документооборота)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электронный образ (скан- копию) документа не позднее следующего рабочего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 пособий, расчете сумм налога на доходы физических лиц</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для отражения в Расчетной ведомости (код формы по ОКУД 0504402); </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для формирования Сведений для расчета пособий, направляемых в СФР субъектом централизованного учета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89</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переводе сотрудника (работника) на другую работу</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89.1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Приказ (распоряжение) о переводе сотрудника (работника) на другую работу </w:t>
            </w:r>
            <w:r>
              <w:rPr>
                <w:rFonts w:ascii="Times New Roman" w:hAnsi="Times New Roman" w:cs="Times New Roman"/>
                <w:bCs/>
                <w:i/>
              </w:rPr>
              <w:t xml:space="preserve">(при </w:t>
            </w:r>
            <w:r>
              <w:rPr>
                <w:rFonts w:ascii="Times New Roman" w:hAnsi="Times New Roman" w:cs="Times New Roman"/>
                <w:bCs/>
                <w:i/>
              </w:rPr>
              <w:lastRenderedPageBreak/>
              <w:t>отсутствии функциональной возможности формирования 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кадровая служба субъекта </w:t>
            </w:r>
            <w:r>
              <w:rPr>
                <w:rFonts w:ascii="Times New Roman" w:hAnsi="Times New Roman" w:cs="Times New Roman"/>
              </w:rPr>
              <w:lastRenderedPageBreak/>
              <w:t>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следующего рабочего дня со дня издания приказа, </w:t>
            </w:r>
            <w:r>
              <w:rPr>
                <w:rFonts w:ascii="Times New Roman" w:hAnsi="Times New Roman" w:cs="Times New Roman"/>
              </w:rPr>
              <w:lastRenderedPageBreak/>
              <w:t>одновременно формирует в</w:t>
            </w:r>
            <w:r>
              <w:rPr>
                <w:rFonts w:ascii="Times New Roman" w:hAnsi="Times New Roman" w:cs="Times New Roman"/>
                <w:color w:val="000099"/>
              </w:rPr>
              <w:t xml:space="preserve"> </w:t>
            </w:r>
            <w:r>
              <w:rPr>
                <w:rFonts w:ascii="Times New Roman" w:hAnsi="Times New Roman" w:cs="Times New Roman"/>
              </w:rPr>
              <w:t xml:space="preserve">1С:Зарплата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1 (одного) рабочего дня со </w:t>
            </w:r>
            <w:r>
              <w:rPr>
                <w:rFonts w:ascii="Times New Roman" w:hAnsi="Times New Roman" w:cs="Times New Roman"/>
              </w:rPr>
              <w:lastRenderedPageBreak/>
              <w:t>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отражение информации при расчете оплата труда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информации в Расчетной </w:t>
            </w:r>
            <w:r>
              <w:rPr>
                <w:rFonts w:ascii="Times New Roman" w:hAnsi="Times New Roman" w:cs="Times New Roman"/>
              </w:rPr>
              <w:lastRenderedPageBreak/>
              <w:t>ведомости (код формы по ОКУД 0504402)</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89.2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Приказ (распоряжение) о переводе сотрудника (работника) на другую работу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 оплаты труда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информации в Расчетной ведомости (код формы по ОКУД 0504402)</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90</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поощрении (награждении) сотрудника (работника)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90.1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поощрении (награждении) сотрудника (работника)</w:t>
            </w:r>
            <w:r>
              <w:rPr>
                <w:rFonts w:ascii="Times New Roman" w:hAnsi="Times New Roman" w:cs="Times New Roman"/>
                <w:b/>
                <w:bCs/>
              </w:rPr>
              <w:t xml:space="preserve"> </w:t>
            </w:r>
            <w:r>
              <w:rPr>
                <w:rFonts w:ascii="Times New Roman" w:hAnsi="Times New Roman" w:cs="Times New Roman"/>
                <w:bCs/>
                <w:i/>
              </w:rPr>
              <w:t>(при отсутствии функциональной возможности формирования и подписания в электронном виде)</w:t>
            </w:r>
            <w:r>
              <w:rPr>
                <w:rFonts w:ascii="Times New Roman" w:hAnsi="Times New Roman" w:cs="Times New Roman"/>
                <w:bCs/>
                <w:i/>
              </w:rPr>
              <w:br w:type="page"/>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3 (трех) рабочих дней со дня получения документа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отражение информации при расчете оплаты труда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информации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для выплаты (перечисления) в сроки, установленные для выплаты </w:t>
            </w:r>
            <w:r>
              <w:rPr>
                <w:rFonts w:ascii="Times New Roman" w:hAnsi="Times New Roman" w:cs="Times New Roman"/>
              </w:rPr>
              <w:lastRenderedPageBreak/>
              <w:t>заработной платы, субъектом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90.2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поощрении (награждении) сотрудника (работника)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3 (трех) рабочих дней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отражение информации при расчете оплаты труда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информации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t>2) для выплаты (перечисления) в сроки, установленные для выплаты заработной платы, субъектом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91</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премировании сотрудников (работников)</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91.1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Приказ (распоряжение) о премировании сотрудников (работников) </w:t>
            </w:r>
            <w:r>
              <w:rPr>
                <w:rFonts w:ascii="Times New Roman" w:hAnsi="Times New Roman" w:cs="Times New Roman"/>
                <w:bCs/>
                <w:i/>
              </w:rPr>
              <w:t xml:space="preserve">(при </w:t>
            </w:r>
            <w:r>
              <w:rPr>
                <w:rFonts w:ascii="Times New Roman" w:hAnsi="Times New Roman" w:cs="Times New Roman"/>
                <w:bCs/>
                <w:i/>
              </w:rPr>
              <w:lastRenderedPageBreak/>
              <w:t>отсутствии функциональной возможности формирования 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кадровая служба субъекта </w:t>
            </w:r>
            <w:r>
              <w:rPr>
                <w:rFonts w:ascii="Times New Roman" w:hAnsi="Times New Roman" w:cs="Times New Roman"/>
              </w:rPr>
              <w:lastRenderedPageBreak/>
              <w:t>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не позднее следующего </w:t>
            </w:r>
            <w:r>
              <w:rPr>
                <w:rFonts w:ascii="Times New Roman" w:hAnsi="Times New Roman" w:cs="Times New Roman"/>
              </w:rPr>
              <w:lastRenderedPageBreak/>
              <w:t>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3 (трех) рабочих дней со дня </w:t>
            </w:r>
            <w:r>
              <w:rPr>
                <w:rFonts w:ascii="Times New Roman" w:hAnsi="Times New Roman" w:cs="Times New Roman"/>
              </w:rPr>
              <w:lastRenderedPageBreak/>
              <w:t>получения документа</w:t>
            </w:r>
          </w:p>
        </w:tc>
        <w:tc>
          <w:tcPr>
            <w:tcW w:w="1849"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отражение информации при расчете оплаты труда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для отражения информации в Расчетной </w:t>
            </w:r>
            <w:r>
              <w:rPr>
                <w:rFonts w:ascii="Times New Roman" w:hAnsi="Times New Roman" w:cs="Times New Roman"/>
              </w:rPr>
              <w:lastRenderedPageBreak/>
              <w:t>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для выплаты (перечисления) в сроки, установленные для выплаты заработной платы, субъектом централизованного учета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91.2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премировании сотрудников (работников)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1С:Зарплата 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3 (трех) рабочих дней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 заработной платы</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информации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для выплаты (перечисления) в сроки, установленные для </w:t>
            </w:r>
            <w:r>
              <w:rPr>
                <w:rFonts w:ascii="Times New Roman" w:hAnsi="Times New Roman" w:cs="Times New Roman"/>
              </w:rPr>
              <w:lastRenderedPageBreak/>
              <w:t xml:space="preserve">выплаты заработной платы, субъектом централизованного учета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92</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выплате сотруднику (работнику) единовременной выплаты к отпуску, материальной помощи и иных выплат</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92.1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выплате сотруднику (работнику) единовременной выплаты к отпуску</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3 (трех) рабочих дней со дня получения документа</w:t>
            </w:r>
          </w:p>
        </w:tc>
        <w:tc>
          <w:tcPr>
            <w:tcW w:w="1849"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отражение информации при расчете оплаты труда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информации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t>2) для выплаты (перечисления) одновременно с выплатой отпускных</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92.2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выплате сотруднику (работнику) материальной помощи и иных выплат</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издания приказа, контроль за не превышением выплат</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3 (трех) рабочих дней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отражение информации при расчете оплаты труда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для отражения информации в Расчетной ведомости (код формы по ОКУД 0504402); </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2) для выплаты (перечисления) в сроки, установленные для выплаты заработной платы, субъектом централизованного учета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93</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Приказ (распоряжение) о прекращении (расторжении) трудового договора (служебного контракта) с сотрудником (работником) (увольнении)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93.1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Приказ (распоряжение) о прекращении (расторжении) трудового договора (служебного контракта) с сотрудником (работником) (увольнении) с указанием дней неотработанного отпуска </w:t>
            </w:r>
            <w:r>
              <w:rPr>
                <w:rFonts w:ascii="Times New Roman" w:hAnsi="Times New Roman" w:cs="Times New Roman"/>
                <w:bCs/>
                <w:i/>
              </w:rPr>
              <w:t>(при отсутствии функциональной возможности формирования 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5 (пяти) рабочих дней до даты прекращения (расторжения) трудового договора (служебного контракта) с сотрудником (работником), в исключительных случаях, в соответствии со статьей 80 Трудового кодекса Российской Федерации срок может быть </w:t>
            </w:r>
            <w:r>
              <w:rPr>
                <w:rFonts w:ascii="Times New Roman" w:hAnsi="Times New Roman" w:cs="Times New Roman"/>
              </w:rPr>
              <w:lastRenderedPageBreak/>
              <w:t>сокращен до 1 (одного) дня, одновременно формирует в</w:t>
            </w:r>
            <w:r>
              <w:rPr>
                <w:rFonts w:ascii="Times New Roman" w:hAnsi="Times New Roman" w:cs="Times New Roman"/>
                <w:color w:val="000099"/>
              </w:rPr>
              <w:t xml:space="preserve"> </w:t>
            </w:r>
            <w:r>
              <w:rPr>
                <w:rFonts w:ascii="Times New Roman" w:hAnsi="Times New Roman" w:cs="Times New Roman"/>
              </w:rPr>
              <w:t xml:space="preserve">1С:Зарплата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4 (четырех) рабочих дней до даты увольнения сотрудника (работника), в исключительных случаях, срок может быть сокращен до 1 дня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информации при расчете оплаты труда;</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справок о заработной плате (справки о доходах и суммах налога физического лица и иных справок по требованию субъекта централизованного учета)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t>2) для выплаты (перечисления) заработной платы в сроки, установленные законодательством;</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3) для направления документов (сведений) в субъект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93.2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прекращении (расторжении) трудового договора (служебного контракта) с сотрудником (работником) (увольнении) с указанием дней неотработанного отпуска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не позднее 5 (пяти) рабочих дней до даты прекращения (расторжения) трудового договора (служебного контракта) с сотрудником (работником), в исключительных случаях, в соответствии со статьей 80 Трудового кодекса Российской Федерации срок может быть сокращен до 1 (одного) дня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4 (четырех) рабочих дней до даты увольнения сотрудника (работника), в исключительных случаях, срок может быть сокращен до 1 дня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информации при расчете оплаты труда;</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справок о заработной плате (справки о доходах и суммах налога физического лица и иных справок по требованию субъекта централизованного учета)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t>2) для выплаты (перечисления) заработной платы в сроки, установленные законодательством;</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для направления документов (сведений) в субъект </w:t>
            </w:r>
            <w:r>
              <w:rPr>
                <w:rFonts w:ascii="Times New Roman" w:hAnsi="Times New Roman" w:cs="Times New Roman"/>
              </w:rPr>
              <w:lastRenderedPageBreak/>
              <w:t>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94</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Приказ (распоряжение) о привлечении сотрудника (работника) к работе в выходной день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94.1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Приказ (распоряжение) о привлечении сотрудника (работника) к работе в выходной день </w:t>
            </w:r>
            <w:r>
              <w:rPr>
                <w:rFonts w:ascii="Times New Roman" w:hAnsi="Times New Roman" w:cs="Times New Roman"/>
                <w:bCs/>
                <w:i/>
              </w:rPr>
              <w:t>(при отсутствии функциональной возможности формирования 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w:t>
            </w:r>
            <w:r>
              <w:rPr>
                <w:rFonts w:ascii="Times New Roman" w:hAnsi="Times New Roman" w:cs="Times New Roman"/>
                <w:color w:val="000099"/>
              </w:rPr>
              <w:t xml:space="preserve"> </w:t>
            </w:r>
            <w:r>
              <w:rPr>
                <w:rFonts w:ascii="Times New Roman" w:hAnsi="Times New Roman" w:cs="Times New Roman"/>
              </w:rPr>
              <w:t xml:space="preserve">оплаты труда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t>2) для выплаты (перечисления) в сроки, установленные для выплаты заработной платы, субъектом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94.2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Приказ (распоряжение) о привлечении сотрудника (работника) к работе в выходной день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отражение информации при расчете оплаты труда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 для выплаты (перечисления) в сроки, установленные для выплаты заработной платы, субъектом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95</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Приказ о возложении обязанностей с доплатой</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95.1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Приказ об исполнении обязанностей временно отсутствующего сотрудника (работника) с указанием размера доплаты </w:t>
            </w:r>
            <w:r>
              <w:rPr>
                <w:rFonts w:ascii="Times New Roman" w:hAnsi="Times New Roman" w:cs="Times New Roman"/>
                <w:bCs/>
                <w:i/>
              </w:rPr>
              <w:t>(при отсутствии функциональной возможности формирования 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отражение информации при расчете оплаты труда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для выплаты (перечисления) в сроки, установленные для выплаты заработной платы, субъектом </w:t>
            </w:r>
            <w:r>
              <w:rPr>
                <w:rFonts w:ascii="Times New Roman" w:hAnsi="Times New Roman" w:cs="Times New Roman"/>
              </w:rPr>
              <w:lastRenderedPageBreak/>
              <w:t>централизованного учета</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95.2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об исполнении обязанностей временно отсутствующего сотрудника (работника) с указанием размера доплаты</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 заработной платы</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t>2) для выплаты (перечисления) в сроки, установленные для выплаты заработной платы, субъектом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96</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предоставлении отпуска сотруднику (работнику)</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96.1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предоставлении отпуска сотруднику (работнику)</w:t>
            </w:r>
            <w:r>
              <w:rPr>
                <w:rFonts w:ascii="Times New Roman" w:hAnsi="Times New Roman" w:cs="Times New Roman"/>
                <w:i/>
                <w:color w:val="002060"/>
              </w:rPr>
              <w:t xml:space="preserve"> </w:t>
            </w:r>
            <w:r>
              <w:rPr>
                <w:rFonts w:ascii="Times New Roman" w:hAnsi="Times New Roman" w:cs="Times New Roman"/>
                <w:bCs/>
                <w:i/>
              </w:rPr>
              <w:t xml:space="preserve">(при отсутствии функциональной возможности формирования и </w:t>
            </w:r>
            <w:r>
              <w:rPr>
                <w:rFonts w:ascii="Times New Roman" w:hAnsi="Times New Roman" w:cs="Times New Roman"/>
                <w:bCs/>
                <w:i/>
              </w:rPr>
              <w:lastRenderedPageBreak/>
              <w:t>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следующего рабочего дня со дня издания приказа, но не позднее 10 (десяти) рабочих дней до даты начала отпуска, </w:t>
            </w:r>
            <w:r>
              <w:rPr>
                <w:rFonts w:ascii="Times New Roman" w:hAnsi="Times New Roman" w:cs="Times New Roman"/>
              </w:rPr>
              <w:lastRenderedPageBreak/>
              <w:t>одновременно формирует в</w:t>
            </w:r>
            <w:r>
              <w:rPr>
                <w:rFonts w:ascii="Times New Roman" w:hAnsi="Times New Roman" w:cs="Times New Roman"/>
                <w:color w:val="000099"/>
              </w:rPr>
              <w:t xml:space="preserve"> </w:t>
            </w:r>
            <w:r>
              <w:rPr>
                <w:rFonts w:ascii="Times New Roman" w:hAnsi="Times New Roman" w:cs="Times New Roman"/>
              </w:rPr>
              <w:t xml:space="preserve">1С:Зарплата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чем за 7 (семь) рабочих дней до начала отпуска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начисление</w:t>
            </w:r>
            <w:r>
              <w:rPr>
                <w:rFonts w:ascii="Times New Roman" w:hAnsi="Times New Roman" w:cs="Times New Roman"/>
                <w:color w:val="000099"/>
              </w:rPr>
              <w:t xml:space="preserve"> </w:t>
            </w:r>
            <w:r>
              <w:rPr>
                <w:rFonts w:ascii="Times New Roman" w:hAnsi="Times New Roman" w:cs="Times New Roman"/>
              </w:rPr>
              <w:t>сумм оплаты ежегодного отпуска сотруднику (работнику)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Записке-расчете об исчислении среднего заработка при предоставлен</w:t>
            </w:r>
            <w:r>
              <w:rPr>
                <w:rFonts w:ascii="Times New Roman" w:hAnsi="Times New Roman" w:cs="Times New Roman"/>
              </w:rPr>
              <w:lastRenderedPageBreak/>
              <w:t>ии отпуска, увольнении и других случаях (код формы по ОКУД 0504425), в регистрах бухгалтерского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2) для выплаты (перечисления) в сроки, установленные законодательством Российской Федерации</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96.2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предоставлении отпуска сотруднику (работнику)</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w:t>
            </w:r>
            <w:r>
              <w:rPr>
                <w:rFonts w:ascii="Times New Roman" w:hAnsi="Times New Roman" w:cs="Times New Roman"/>
                <w:strike/>
              </w:rPr>
              <w:t xml:space="preserve"> </w:t>
            </w:r>
            <w:r>
              <w:rPr>
                <w:rFonts w:ascii="Times New Roman" w:hAnsi="Times New Roman" w:cs="Times New Roman"/>
              </w:rPr>
              <w:t>средствами 1С:Зарплата не позднее не позднее 10 (десяти) рабочих дней до даты начала отпуска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чем за 7 (семь) рабочих дней до начала отпуска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начисление сумм оплаты ежегодного отпуска сотруднику (работнику)</w:t>
            </w:r>
            <w:r>
              <w:rPr>
                <w:rFonts w:ascii="Times New Roman" w:hAnsi="Times New Roman" w:cs="Times New Roman"/>
              </w:rPr>
              <w:br w:type="page"/>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для отражения в Записке-расчете об исчислении среднего заработка при предоставлении отпуска, увольнении и </w:t>
            </w:r>
            <w:r>
              <w:rPr>
                <w:rFonts w:ascii="Times New Roman" w:hAnsi="Times New Roman" w:cs="Times New Roman"/>
              </w:rPr>
              <w:lastRenderedPageBreak/>
              <w:t>других случаях (код формы по ОКУД 0504425), в регистрах бухгалтерского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2) для выплаты (перечисления) в сроки, установленные законодательством Российской Федерации</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97</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об отзыве из отпуска сотрудника (работника)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97.1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об отзыве из отпуска сотрудника (работника)</w:t>
            </w:r>
            <w:r>
              <w:rPr>
                <w:rFonts w:ascii="Times New Roman" w:hAnsi="Times New Roman" w:cs="Times New Roman"/>
                <w:b/>
                <w:bCs/>
              </w:rPr>
              <w:t xml:space="preserve"> </w:t>
            </w:r>
            <w:r>
              <w:rPr>
                <w:rFonts w:ascii="Times New Roman" w:hAnsi="Times New Roman" w:cs="Times New Roman"/>
                <w:bCs/>
                <w:i/>
              </w:rPr>
              <w:t>(при отсутствии функциональной возможности формирования 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 оплаты труда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Расчетной ведомости (код формы по ОКУД 0504402)</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97.2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об отзыве из отпуска сотрудника (работника)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1С:Зарплата 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 оплаты труда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Расчетной ведомости (код формы по ОКУД 0504402)</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98</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переносе части ежегодного оплачиваемого отпуска, в случае временной нетрудоспособности сотрудника (работника)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98.1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переносе части ежегодного оплачиваемого отпуска, в случае временной нетрудоспособности сотрудника (работника)</w:t>
            </w:r>
            <w:r>
              <w:rPr>
                <w:rFonts w:ascii="Times New Roman" w:hAnsi="Times New Roman" w:cs="Times New Roman"/>
                <w:b/>
                <w:bCs/>
              </w:rPr>
              <w:t xml:space="preserve"> </w:t>
            </w:r>
            <w:r>
              <w:rPr>
                <w:rFonts w:ascii="Times New Roman" w:hAnsi="Times New Roman" w:cs="Times New Roman"/>
                <w:bCs/>
                <w:i/>
              </w:rPr>
              <w:t>(при отсутствии функциональной возможности формирования 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 оплаты труда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Расчетной ведомости (код формы по ОКУД 0504402)</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98.2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переносе части ежегодного оплачиваемого отпуска, в случае временной нетрудоспособности сотрудника (работника)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1С:Зарплата 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 оплаты труда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Расчетной ведомости (код формы по ОКУД 0504402)</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99</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предоставлении сотруднику (работнику) отпуска по уходу за ребенком до 3-х лет</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99.1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Приказ (распоряжение) о предоставлении сотруднику (работнику) отпуска по уходу за ребенком до 3-х лет  </w:t>
            </w:r>
            <w:r>
              <w:rPr>
                <w:rFonts w:ascii="Times New Roman" w:hAnsi="Times New Roman" w:cs="Times New Roman"/>
                <w:bCs/>
                <w:i/>
              </w:rPr>
              <w:t>(при отсутствии функциональной возможности формирования 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отражение информации при расчете оплаты труда; </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2) формирование сведений для расчета пособий</w:t>
            </w: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для формирования субъектом централизованного учета сведений о суммах выплат и иных вознаграждений в пользу застрахованного лица, которые включались в базу для начисления страховых взносов на обязательное социальное страхование на случай временной нетрудоспособности и связи с материнством</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99.2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Приказ (распоряжение) о предоставлении </w:t>
            </w:r>
            <w:r>
              <w:rPr>
                <w:rFonts w:ascii="Times New Roman" w:hAnsi="Times New Roman" w:cs="Times New Roman"/>
              </w:rPr>
              <w:lastRenderedPageBreak/>
              <w:t xml:space="preserve">сотруднику (работнику) отпуска по уходу за ребенком до 3-х лет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кадровая служба </w:t>
            </w:r>
            <w:r>
              <w:rPr>
                <w:rFonts w:ascii="Times New Roman" w:hAnsi="Times New Roman" w:cs="Times New Roman"/>
              </w:rPr>
              <w:lastRenderedPageBreak/>
              <w:t>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электронный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средствами </w:t>
            </w:r>
            <w:r>
              <w:rPr>
                <w:rFonts w:ascii="Times New Roman" w:hAnsi="Times New Roman" w:cs="Times New Roman"/>
              </w:rPr>
              <w:lastRenderedPageBreak/>
              <w:t>1С</w:t>
            </w:r>
            <w:r>
              <w:rPr>
                <w:rFonts w:ascii="Times New Roman" w:hAnsi="Times New Roman" w:cs="Times New Roman"/>
                <w:color w:val="000099"/>
              </w:rPr>
              <w:t>:</w:t>
            </w:r>
            <w:r>
              <w:rPr>
                <w:rFonts w:ascii="Times New Roman" w:hAnsi="Times New Roman" w:cs="Times New Roman"/>
              </w:rPr>
              <w:t>Зарплата 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ответственные лица субъекта </w:t>
            </w:r>
            <w:r>
              <w:rPr>
                <w:rFonts w:ascii="Times New Roman" w:hAnsi="Times New Roman" w:cs="Times New Roman"/>
              </w:rPr>
              <w:lastRenderedPageBreak/>
              <w:t>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не позднее следующего </w:t>
            </w:r>
            <w:r>
              <w:rPr>
                <w:rFonts w:ascii="Times New Roman" w:hAnsi="Times New Roman" w:cs="Times New Roman"/>
              </w:rPr>
              <w:lastRenderedPageBreak/>
              <w:t>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отражение информации при </w:t>
            </w:r>
            <w:r>
              <w:rPr>
                <w:rFonts w:ascii="Times New Roman" w:hAnsi="Times New Roman" w:cs="Times New Roman"/>
              </w:rPr>
              <w:lastRenderedPageBreak/>
              <w:t>расчете оплаты труда;</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2) формирование сведений для расчета пособий</w:t>
            </w: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для формировани</w:t>
            </w:r>
            <w:r>
              <w:rPr>
                <w:rFonts w:ascii="Times New Roman" w:hAnsi="Times New Roman" w:cs="Times New Roman"/>
              </w:rPr>
              <w:lastRenderedPageBreak/>
              <w:t xml:space="preserve">я и направления субъектом централизованного учета сведений о суммах выплат и иных вознаграждений в пользу застрахованного лица, которые включались в базу для начисления страховых взносов на обязательное социальное страхование на случай временной нетрудоспособности и связи с материнством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100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Приказ (распоряжение) о премировании </w:t>
            </w:r>
            <w:r>
              <w:rPr>
                <w:rFonts w:ascii="Times New Roman" w:hAnsi="Times New Roman" w:cs="Times New Roman"/>
              </w:rPr>
              <w:lastRenderedPageBreak/>
              <w:t>сотрудника (работника) в связи с награждением ведомственными, государственными наградами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кадровая служба </w:t>
            </w:r>
            <w:r>
              <w:rPr>
                <w:rFonts w:ascii="Times New Roman" w:hAnsi="Times New Roman" w:cs="Times New Roman"/>
              </w:rPr>
              <w:lastRenderedPageBreak/>
              <w:t>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электронный образ </w:t>
            </w:r>
            <w:r>
              <w:rPr>
                <w:rFonts w:ascii="Times New Roman" w:hAnsi="Times New Roman" w:cs="Times New Roman"/>
              </w:rPr>
              <w:lastRenderedPageBreak/>
              <w:t>(скан-копия)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не позднее следующего </w:t>
            </w:r>
            <w:r>
              <w:rPr>
                <w:rFonts w:ascii="Times New Roman" w:hAnsi="Times New Roman" w:cs="Times New Roman"/>
              </w:rPr>
              <w:lastRenderedPageBreak/>
              <w:t>рабочего дня после получения/ издания распорядительного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ответственные лица субъекта </w:t>
            </w:r>
            <w:r>
              <w:rPr>
                <w:rFonts w:ascii="Times New Roman" w:hAnsi="Times New Roman" w:cs="Times New Roman"/>
              </w:rPr>
              <w:lastRenderedPageBreak/>
              <w:t>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не позднее следующего </w:t>
            </w:r>
            <w:r>
              <w:rPr>
                <w:rFonts w:ascii="Times New Roman" w:hAnsi="Times New Roman" w:cs="Times New Roman"/>
              </w:rPr>
              <w:lastRenderedPageBreak/>
              <w:t>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отражение информации при </w:t>
            </w:r>
            <w:r>
              <w:rPr>
                <w:rFonts w:ascii="Times New Roman" w:hAnsi="Times New Roman" w:cs="Times New Roman"/>
              </w:rPr>
              <w:lastRenderedPageBreak/>
              <w:t xml:space="preserve">расчете оплаты труда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для отражения в </w:t>
            </w:r>
            <w:r>
              <w:rPr>
                <w:rFonts w:ascii="Times New Roman" w:hAnsi="Times New Roman" w:cs="Times New Roman"/>
              </w:rPr>
              <w:lastRenderedPageBreak/>
              <w:t>Расчетной ведомости (код формы по ОКУД 0504402) и выплаты (перечисления) в сроки, установленные для выплаты заработной платы, субъектом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101</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Информация о необходимости выплаты денежной компенсации за задержку выплаты заработной платы или другой выплаты сотруднику (работнику) </w:t>
            </w:r>
          </w:p>
        </w:tc>
        <w:tc>
          <w:tcPr>
            <w:tcW w:w="155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не позднее следующего рабочего дня со дня издания распорядительного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отражение информации при расчете оплаты труда</w:t>
            </w: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для отражения в Расчетной ведомости (код формы по ОКУД 0504402) и выплаты (перечисления) в установленные для выплаты заработной </w:t>
            </w:r>
            <w:r>
              <w:rPr>
                <w:rFonts w:ascii="Times New Roman" w:hAnsi="Times New Roman" w:cs="Times New Roman"/>
              </w:rPr>
              <w:lastRenderedPageBreak/>
              <w:t>платы, субъектом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102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Листок нетрудоспособности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электронные </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направление в уполномоченную организацию не позднее следующего рабочего дня со дня получения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в части расчета пособия по временной нетрудоспособности за первые 3 (три) календарных дня - не позднее следующего рабочего дня со отражения информации в 1С: Зарплата;</w:t>
            </w:r>
          </w:p>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в части выплаты (перечисления) пособия по временной нетрудоспособности за первые 3 (три) календарных дня - в ближайший день, установленный для выплаты заработной </w:t>
            </w:r>
            <w:r>
              <w:rPr>
                <w:rFonts w:ascii="Times New Roman" w:hAnsi="Times New Roman" w:cs="Times New Roman"/>
              </w:rPr>
              <w:lastRenderedPageBreak/>
              <w:t>платы в субъекте централизованного учета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расчет пособия;</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формирование Сведений для расчета пособий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Расчетной ведомости (код формы по ОКУД 0504402);</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2) для формирования и направления субъектом централизованного учета сведений необходимых для назначения и выплаты пособия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103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Сведения о застрахованном лице по форме, утвержденной ФСС (изменения в сведения)</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электронные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территориальный орган СФР по месту регистрации не позднее трех рабочих дней со дня их получения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по мере необходимости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для формирования документов (сведений), передаваемых в СФР в соответствии с законодательством Российской Федерации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104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об ошибке в электронном листке нетрудоспособности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электронные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в случае обнаружения ошибки в сведениях об открытии электронного листка нетрудоспособности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на направления в территориальный орган СФР по месту регистрации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105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о периоде, за который электронный листок нетрудоспособности не подлежит оплате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электронные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подтверждения о необходимости осуществления выплат при получении информации о закрытии </w:t>
            </w:r>
            <w:r>
              <w:rPr>
                <w:rFonts w:ascii="Times New Roman" w:hAnsi="Times New Roman" w:cs="Times New Roman"/>
              </w:rPr>
              <w:lastRenderedPageBreak/>
              <w:t>электронного листка нетрудоспособности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в территориальный орган СФР по месту регистрации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106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Сведения для расчета пособия</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формирование средствами 1С:Зарплата не позднее 1 (одного) рабочего дня после получения информации в соответствии с п.102 Графика Документооборота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формирования и направления субъектом централизованного учета сведений необходимых для назначения и выплаты пособия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107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Сведения необходимые для назначения и выплаты пособия</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электронные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не позднее 3 (трех) рабочих дней после получения сведений о закрытии электронного листка нетрудоспособности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в территориальный орган ФСС по месту регистрации</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108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Заявление</w:t>
            </w:r>
            <w:r>
              <w:rPr>
                <w:rFonts w:ascii="Times New Roman" w:hAnsi="Times New Roman" w:cs="Times New Roman"/>
                <w:color w:val="000099"/>
              </w:rPr>
              <w:t xml:space="preserve"> </w:t>
            </w:r>
            <w:r>
              <w:rPr>
                <w:rFonts w:ascii="Times New Roman" w:hAnsi="Times New Roman" w:cs="Times New Roman"/>
              </w:rPr>
              <w:t xml:space="preserve">о замене календарных лет (календарного года) при </w:t>
            </w:r>
            <w:r>
              <w:rPr>
                <w:rFonts w:ascii="Times New Roman" w:hAnsi="Times New Roman" w:cs="Times New Roman"/>
              </w:rPr>
              <w:lastRenderedPageBreak/>
              <w:t>расчете пособия по временной нетрудоспособности</w:t>
            </w:r>
            <w:r>
              <w:rPr>
                <w:rFonts w:ascii="Times New Roman" w:hAnsi="Times New Roman" w:cs="Times New Roman"/>
                <w:strike/>
              </w:rP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кадровая служба субъекта </w:t>
            </w:r>
            <w:r>
              <w:rPr>
                <w:rFonts w:ascii="Times New Roman" w:hAnsi="Times New Roman" w:cs="Times New Roman"/>
              </w:rPr>
              <w:lastRenderedPageBreak/>
              <w:t>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электронный образ </w:t>
            </w:r>
            <w:r>
              <w:rPr>
                <w:rFonts w:ascii="Times New Roman" w:hAnsi="Times New Roman" w:cs="Times New Roman"/>
              </w:rPr>
              <w:lastRenderedPageBreak/>
              <w:t>(скан-копия)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направление не позднее следующего </w:t>
            </w:r>
            <w:r>
              <w:rPr>
                <w:rFonts w:ascii="Times New Roman" w:hAnsi="Times New Roman" w:cs="Times New Roman"/>
              </w:rPr>
              <w:lastRenderedPageBreak/>
              <w:t>рабочего дня со дня получения</w:t>
            </w:r>
            <w:r>
              <w:rPr>
                <w:rFonts w:ascii="Times New Roman" w:hAnsi="Times New Roman" w:cs="Times New Roman"/>
                <w:color w:val="000099"/>
              </w:rPr>
              <w:t xml:space="preserve"> </w:t>
            </w:r>
            <w:r>
              <w:rPr>
                <w:rFonts w:ascii="Times New Roman" w:hAnsi="Times New Roman" w:cs="Times New Roman"/>
              </w:rPr>
              <w:t>заявления от застрахованного лица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ответственные лица субъекта </w:t>
            </w:r>
            <w:r>
              <w:rPr>
                <w:rFonts w:ascii="Times New Roman" w:hAnsi="Times New Roman" w:cs="Times New Roman"/>
              </w:rPr>
              <w:lastRenderedPageBreak/>
              <w:t>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не позднее 1 (одного) рабочего дня со </w:t>
            </w:r>
            <w:r>
              <w:rPr>
                <w:rFonts w:ascii="Times New Roman" w:hAnsi="Times New Roman" w:cs="Times New Roman"/>
              </w:rPr>
              <w:lastRenderedPageBreak/>
              <w:t>дня получения документов (сведений), необходимых для расчета пособия;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отражение информации при расчете </w:t>
            </w:r>
            <w:r>
              <w:rPr>
                <w:rFonts w:ascii="Times New Roman" w:hAnsi="Times New Roman" w:cs="Times New Roman"/>
              </w:rPr>
              <w:lastRenderedPageBreak/>
              <w:t>социальных пособий;</w:t>
            </w:r>
            <w:r>
              <w:rPr>
                <w:rFonts w:ascii="Times New Roman" w:hAnsi="Times New Roman" w:cs="Times New Roman"/>
              </w:rPr>
              <w:br w:type="page"/>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формирование Сведений для расчета пособий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для отражения в Расчетной </w:t>
            </w:r>
            <w:r>
              <w:rPr>
                <w:rFonts w:ascii="Times New Roman" w:hAnsi="Times New Roman" w:cs="Times New Roman"/>
              </w:rPr>
              <w:lastRenderedPageBreak/>
              <w:t>ведомости (код формы по ОКУД 0504402);</w:t>
            </w:r>
            <w:r>
              <w:rPr>
                <w:rFonts w:ascii="Times New Roman" w:hAnsi="Times New Roman" w:cs="Times New Roman"/>
              </w:rPr>
              <w:br w:type="page"/>
            </w:r>
          </w:p>
          <w:p w:rsidR="0027333F" w:rsidRDefault="00C962CA">
            <w:pPr>
              <w:spacing w:after="0" w:line="240" w:lineRule="auto"/>
              <w:rPr>
                <w:rFonts w:ascii="Times New Roman" w:hAnsi="Times New Roman" w:cs="Times New Roman"/>
              </w:rPr>
            </w:pPr>
            <w:r>
              <w:rPr>
                <w:rFonts w:ascii="Times New Roman" w:hAnsi="Times New Roman" w:cs="Times New Roman"/>
              </w:rPr>
              <w:t>2) для формирования и направления субъектом централизованного учета Заявления о пересчете ранее назначенного пособия</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109</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Заявление о перерасчете ранее назначенного страхового обеспечения по обязательному социальному страхованию на случай временной нетрудоспособности и связи с материнством с приложением подтверждающих документов по форме, утвержденной ФСС</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от застрахованного лица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документов (сведений), необходимых для расчета пособий</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информации при расчете социальных пособий;</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Сведений для расчета пособий</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Расчетной ведомости (код формы по ОКУД 0504402);</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для формирования и направления субъектом централизованного учета </w:t>
            </w:r>
            <w:r>
              <w:rPr>
                <w:rFonts w:ascii="Times New Roman" w:hAnsi="Times New Roman" w:cs="Times New Roman"/>
              </w:rPr>
              <w:lastRenderedPageBreak/>
              <w:t>Заявления о пересчете ранее назначенного пособия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110</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Табель учета использования рабочего времени и расчета заработной платы (в том числе корректирующий) (код формы по ОКУД 0504421)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110.1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Табель учета использования рабочего времени и расчета заработной платы (в том числе</w:t>
            </w:r>
            <w:r>
              <w:rPr>
                <w:rFonts w:ascii="Times New Roman" w:hAnsi="Times New Roman" w:cs="Times New Roman"/>
                <w:color w:val="000099"/>
              </w:rPr>
              <w:t xml:space="preserve"> </w:t>
            </w:r>
            <w:r>
              <w:rPr>
                <w:rFonts w:ascii="Times New Roman" w:hAnsi="Times New Roman" w:cs="Times New Roman"/>
              </w:rPr>
              <w:t xml:space="preserve">корректирующий) (код формы по ОКУД 0504421) </w:t>
            </w:r>
            <w:r>
              <w:rPr>
                <w:rFonts w:ascii="Times New Roman" w:hAnsi="Times New Roman" w:cs="Times New Roman"/>
                <w:bCs/>
                <w:i/>
              </w:rPr>
              <w:t>(при отсутствии функциональной возможности формирования 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r>
              <w:rPr>
                <w:rFonts w:ascii="Times New Roman" w:hAnsi="Times New Roman" w:cs="Times New Roman"/>
                <w:strike/>
              </w:rPr>
              <w:t xml:space="preserve"> </w:t>
            </w:r>
            <w:r>
              <w:rPr>
                <w:rFonts w:ascii="Times New Roman" w:hAnsi="Times New Roman" w:cs="Times New Roman"/>
              </w:rPr>
              <w:t>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4 (четырех) рабочих дней до установленного срока выплаты заработной платы за 1 половину месяца, но не позднее 16 числа текущего месяца;</w:t>
            </w:r>
          </w:p>
          <w:p w:rsidR="0027333F" w:rsidRDefault="00C962CA">
            <w:pPr>
              <w:spacing w:after="0" w:line="240" w:lineRule="auto"/>
              <w:rPr>
                <w:rFonts w:ascii="Times New Roman" w:hAnsi="Times New Roman" w:cs="Times New Roman"/>
              </w:rPr>
            </w:pPr>
            <w:r>
              <w:rPr>
                <w:rFonts w:ascii="Times New Roman" w:hAnsi="Times New Roman" w:cs="Times New Roman"/>
              </w:rPr>
              <w:t>не позднее 5 (пяти) рабочих дней до установленного срока выплаты заработной платы за вторую половину месяца, но не позднее 1-го числа месяца, следующего за отчетным;</w:t>
            </w:r>
          </w:p>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не позднее 1 (одного) рабочего дня с момента </w:t>
            </w:r>
            <w:r>
              <w:rPr>
                <w:rFonts w:ascii="Times New Roman" w:hAnsi="Times New Roman" w:cs="Times New Roman"/>
              </w:rPr>
              <w:lastRenderedPageBreak/>
              <w:t>подписания корректирующего табеля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отражение информации при расчете оплаты труда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Расчетной ведомости (код формы по ОКУД 0504402)</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110.2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Табель учета использования рабочего времени и расчета заработной платы (в том числе</w:t>
            </w:r>
            <w:r>
              <w:rPr>
                <w:rFonts w:ascii="Times New Roman" w:hAnsi="Times New Roman" w:cs="Times New Roman"/>
                <w:color w:val="000099"/>
              </w:rPr>
              <w:t xml:space="preserve"> </w:t>
            </w:r>
            <w:r>
              <w:rPr>
                <w:rFonts w:ascii="Times New Roman" w:hAnsi="Times New Roman" w:cs="Times New Roman"/>
              </w:rPr>
              <w:t xml:space="preserve">корректирующий) (код формы по ОКУД 0504421)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формирует средствами 1С не позднее 4 (четырех) рабочих дней до установленного срока выплаты заработной платы за 1 половину</w:t>
            </w:r>
            <w:r>
              <w:rPr>
                <w:rFonts w:ascii="Times New Roman" w:hAnsi="Times New Roman" w:cs="Times New Roman"/>
              </w:rPr>
              <w:br/>
              <w:t>месяца, но не позднее 16 числа текущего месяца;</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не позднее 5 (пяти) рабочих дней до</w:t>
            </w:r>
            <w:r>
              <w:rPr>
                <w:rFonts w:ascii="Times New Roman" w:hAnsi="Times New Roman" w:cs="Times New Roman"/>
              </w:rPr>
              <w:br/>
              <w:t>установленного срока выплаты</w:t>
            </w:r>
            <w:r>
              <w:rPr>
                <w:rFonts w:ascii="Times New Roman" w:hAnsi="Times New Roman" w:cs="Times New Roman"/>
              </w:rPr>
              <w:br/>
              <w:t>заработной платы за вторую половину</w:t>
            </w:r>
            <w:r>
              <w:rPr>
                <w:rFonts w:ascii="Times New Roman" w:hAnsi="Times New Roman" w:cs="Times New Roman"/>
              </w:rPr>
              <w:br/>
              <w:t>месяца, но не позднее 1-го числа месяца, следующего за отчетным;</w:t>
            </w:r>
          </w:p>
          <w:p w:rsidR="0027333F" w:rsidRDefault="00C962CA">
            <w:pPr>
              <w:spacing w:after="0" w:line="240" w:lineRule="auto"/>
              <w:rPr>
                <w:rFonts w:ascii="Times New Roman" w:hAnsi="Times New Roman" w:cs="Times New Roman"/>
                <w:strike/>
              </w:rPr>
            </w:pPr>
            <w:r>
              <w:rPr>
                <w:rFonts w:ascii="Times New Roman" w:hAnsi="Times New Roman" w:cs="Times New Roman"/>
              </w:rPr>
              <w:t>не позднее 1 (одного) рабочего дня с</w:t>
            </w:r>
            <w:r>
              <w:rPr>
                <w:rFonts w:ascii="Times New Roman" w:hAnsi="Times New Roman" w:cs="Times New Roman"/>
              </w:rPr>
              <w:br w:type="page"/>
              <w:t xml:space="preserve">момента подписания </w:t>
            </w:r>
            <w:r>
              <w:rPr>
                <w:rFonts w:ascii="Times New Roman" w:hAnsi="Times New Roman" w:cs="Times New Roman"/>
              </w:rPr>
              <w:lastRenderedPageBreak/>
              <w:t>корректирующего табеля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 оплаты труда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Расчетной ведомости (код формы по ОКУД 0504402)</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111</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Иные приказы по начислению оплаты труда и по удержанию из оплаты труда (дни сдачи крови, военные сборы, учебные отпуска, отпуск без сохранения заработной платы и иные)</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111.1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Иные приказы по начислению оплаты труда и по удержанию из оплаты труда (дни сдачи крови, военные сборы, учебные отпуска, отпуск без сохранения заработной платы и иные)</w:t>
            </w:r>
            <w:r>
              <w:rPr>
                <w:rFonts w:ascii="Times New Roman" w:hAnsi="Times New Roman" w:cs="Times New Roman"/>
                <w:bCs/>
                <w:i/>
                <w:color w:val="002060"/>
              </w:rPr>
              <w:t xml:space="preserve"> </w:t>
            </w:r>
            <w:r>
              <w:rPr>
                <w:rFonts w:ascii="Times New Roman" w:hAnsi="Times New Roman" w:cs="Times New Roman"/>
                <w:bCs/>
                <w:i/>
              </w:rPr>
              <w:t>(при отсутствии функциональной возможности формирования 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следующего рабочего дня со дня издания приказа, одновременное отражение  в 1С:Зарплата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отражение информации при расчете оплаты труда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t>2) для выплаты (перечисления) в сроки, установленные для выплаты заработной платы, субъектом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111.2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Иные приказы по начислению оплаты труда и по удержанию из оплаты труда (дни сдачи крови, военные сборы, учебные отпуска, отпуск без сохранения </w:t>
            </w:r>
            <w:r>
              <w:rPr>
                <w:rFonts w:ascii="Times New Roman" w:hAnsi="Times New Roman" w:cs="Times New Roman"/>
              </w:rPr>
              <w:lastRenderedPageBreak/>
              <w:t xml:space="preserve">заработной платы и иные)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1С:Зарплата  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 оплаты труда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 для выплаты (перечисления) в сроки, установленные для выплаты заработной платы, субъектом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112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Исполнительные листы, судебные приказы (возврат исполнительных листов), постановление об обращении взыскания на заработную плату и иные доходы должника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образ (скан-копия)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при поступлении документов на уволенного сотрудника (работника) возвращает судебному приставу/суду не позднее 3 (трех) календарных дней со дня поступления документов;</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на работающих сотрудников направление в уполномоченную организацию не позднее </w:t>
            </w:r>
            <w:r>
              <w:rPr>
                <w:rFonts w:ascii="Times New Roman" w:hAnsi="Times New Roman" w:cs="Times New Roman"/>
              </w:rPr>
              <w:lastRenderedPageBreak/>
              <w:t>следующего рабочего дня со дня получения документов</w:t>
            </w:r>
          </w:p>
          <w:p w:rsidR="0027333F" w:rsidRDefault="0027333F">
            <w:pPr>
              <w:spacing w:after="0" w:line="240" w:lineRule="auto"/>
              <w:rPr>
                <w:rFonts w:ascii="Times New Roman" w:hAnsi="Times New Roman" w:cs="Times New Roman"/>
              </w:rPr>
            </w:pP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удержание в день ближайшей выплаты заработной платы</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удержания по исполнительному листу, (судебному приказу);</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платежного поручения на перечисление удержания получателю;</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подготовка информации о полном (частичном) исполнении по исполнительному листу, </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4) в случае увольнения – подготовка информации о взысканной сумме по исполнительному листу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для перечисления средств третьим лицам не позднее 3-х дней со дня выплаты заработной платы;</w:t>
            </w:r>
          </w:p>
          <w:p w:rsidR="0027333F" w:rsidRDefault="00C962CA">
            <w:pPr>
              <w:spacing w:after="0" w:line="240" w:lineRule="auto"/>
              <w:rPr>
                <w:rFonts w:ascii="Times New Roman" w:hAnsi="Times New Roman" w:cs="Times New Roman"/>
              </w:rPr>
            </w:pPr>
            <w:r>
              <w:rPr>
                <w:rFonts w:ascii="Times New Roman" w:hAnsi="Times New Roman" w:cs="Times New Roman"/>
              </w:rPr>
              <w:t>2) для направления</w:t>
            </w:r>
            <w:r>
              <w:rPr>
                <w:rFonts w:ascii="Times New Roman" w:hAnsi="Times New Roman" w:cs="Times New Roman"/>
                <w:color w:val="000099"/>
              </w:rPr>
              <w:t xml:space="preserve"> </w:t>
            </w:r>
            <w:r>
              <w:rPr>
                <w:rFonts w:ascii="Times New Roman" w:hAnsi="Times New Roman" w:cs="Times New Roman"/>
              </w:rPr>
              <w:t xml:space="preserve">в субъект централизованного учета информации о взысканной сумме по </w:t>
            </w:r>
            <w:r>
              <w:rPr>
                <w:rFonts w:ascii="Times New Roman" w:hAnsi="Times New Roman" w:cs="Times New Roman"/>
              </w:rPr>
              <w:lastRenderedPageBreak/>
              <w:t xml:space="preserve">исполнительному листу не позднее дня увольнения работника - должника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113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Иные заявления сотрудника (работника), в том числе о предоставлении справок по заработной плате</w:t>
            </w:r>
            <w:r>
              <w:rPr>
                <w:rFonts w:ascii="Times New Roman" w:hAnsi="Times New Roman" w:cs="Times New Roman"/>
              </w:rPr>
              <w:br w:type="page"/>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2 (двух) рабочих дней со дня получения документа</w:t>
            </w:r>
          </w:p>
        </w:tc>
        <w:tc>
          <w:tcPr>
            <w:tcW w:w="1849"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формирование информации</w:t>
            </w:r>
            <w:r>
              <w:rPr>
                <w:rFonts w:ascii="Times New Roman" w:hAnsi="Times New Roman" w:cs="Times New Roman"/>
                <w:color w:val="000099"/>
              </w:rPr>
              <w:t xml:space="preserve"> </w:t>
            </w:r>
            <w:r>
              <w:rPr>
                <w:rFonts w:ascii="Times New Roman" w:hAnsi="Times New Roman" w:cs="Times New Roman"/>
              </w:rPr>
              <w:t>для справок на основании заявления сотрудника (работника)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запрашиваемой информации в субъект </w:t>
            </w:r>
            <w:r>
              <w:rPr>
                <w:rFonts w:ascii="Times New Roman" w:hAnsi="Times New Roman" w:cs="Times New Roman"/>
              </w:rPr>
              <w:br w:type="page"/>
              <w:t>централизованного учета не позднее 1 (одного) рабочего дня со дня формирования информации</w:t>
            </w:r>
            <w:r>
              <w:rPr>
                <w:rFonts w:ascii="Times New Roman" w:hAnsi="Times New Roman" w:cs="Times New Roman"/>
              </w:rPr>
              <w:br w:type="page"/>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114</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предоставлении дополнительных выходных дней по уходу за детьми-инвалидами сотруднику (работнику)</w:t>
            </w:r>
          </w:p>
        </w:tc>
      </w:tr>
      <w:tr w:rsidR="0027333F">
        <w:tc>
          <w:tcPr>
            <w:tcW w:w="843" w:type="dxa"/>
          </w:tcPr>
          <w:p w:rsidR="0027333F" w:rsidRDefault="00C962CA">
            <w:pPr>
              <w:spacing w:after="0" w:line="240" w:lineRule="auto"/>
              <w:rPr>
                <w:rFonts w:ascii="Times New Roman" w:hAnsi="Times New Roman" w:cs="Times New Roman"/>
              </w:rPr>
            </w:pPr>
            <w:bookmarkStart w:id="24" w:name="RANGE!B487"/>
            <w:r>
              <w:rPr>
                <w:rFonts w:ascii="Times New Roman" w:hAnsi="Times New Roman" w:cs="Times New Roman"/>
              </w:rPr>
              <w:t>114.1</w:t>
            </w:r>
            <w:bookmarkEnd w:id="24"/>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Приказ (распоряжение) о предоставлении дополнительных выходных дней по уходу за детьми-инвалидами сотруднику (работнику) </w:t>
            </w:r>
            <w:r>
              <w:rPr>
                <w:rFonts w:ascii="Times New Roman" w:hAnsi="Times New Roman" w:cs="Times New Roman"/>
                <w:bCs/>
                <w:i/>
              </w:rPr>
              <w:t xml:space="preserve">(при </w:t>
            </w:r>
            <w:r>
              <w:rPr>
                <w:rFonts w:ascii="Times New Roman" w:hAnsi="Times New Roman" w:cs="Times New Roman"/>
                <w:bCs/>
                <w:i/>
              </w:rPr>
              <w:lastRenderedPageBreak/>
              <w:t>отсутствии функциональной возможности формирования 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электронный образ (скан-копия), заверенная копия на </w:t>
            </w:r>
            <w:r>
              <w:rPr>
                <w:rFonts w:ascii="Times New Roman" w:hAnsi="Times New Roman" w:cs="Times New Roman"/>
              </w:rPr>
              <w:lastRenderedPageBreak/>
              <w:t>бумажном носителе</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контроль правомерности предоставления дополнительных выходных дней сотруднику (работнику) на </w:t>
            </w:r>
            <w:r>
              <w:rPr>
                <w:rFonts w:ascii="Times New Roman" w:hAnsi="Times New Roman" w:cs="Times New Roman"/>
              </w:rPr>
              <w:lastRenderedPageBreak/>
              <w:t>основании представленных документов;</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2) не позднее следующего рабочего дня со дня издания приказа (распоряжения) направление заверенной копии на бумажном носителе в уполномоченную организацию</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расчет среднего дневного заработка для оплаты дополнительных выходных дней по уходу за </w:t>
            </w:r>
            <w:r>
              <w:rPr>
                <w:rFonts w:ascii="Times New Roman" w:hAnsi="Times New Roman" w:cs="Times New Roman"/>
              </w:rPr>
              <w:lastRenderedPageBreak/>
              <w:t>ребенком-инвалидом</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для отражения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 для формирования Записки-расчета</w:t>
            </w:r>
            <w:r>
              <w:rPr>
                <w:rFonts w:ascii="Times New Roman" w:hAnsi="Times New Roman" w:cs="Times New Roman"/>
                <w:color w:val="000099"/>
              </w:rPr>
              <w:t xml:space="preserve"> </w:t>
            </w:r>
            <w:r>
              <w:rPr>
                <w:rFonts w:ascii="Times New Roman" w:hAnsi="Times New Roman" w:cs="Times New Roman"/>
              </w:rPr>
              <w:t>(код формы по ОКУД 0504425);</w:t>
            </w:r>
          </w:p>
          <w:p w:rsidR="0027333F" w:rsidRDefault="00C962CA">
            <w:pPr>
              <w:spacing w:after="0" w:line="240" w:lineRule="auto"/>
              <w:rPr>
                <w:rFonts w:ascii="Times New Roman" w:hAnsi="Times New Roman" w:cs="Times New Roman"/>
              </w:rPr>
            </w:pPr>
            <w:r>
              <w:rPr>
                <w:rFonts w:ascii="Times New Roman" w:hAnsi="Times New Roman" w:cs="Times New Roman"/>
              </w:rPr>
              <w:t>3) для выплаты (перечисления) в установленные законодательством Российской Федерации сроки</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114.2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предоставлении дополнительных выходных дней по уходу за детьми-инвалидами сотруднику (работнику)</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заверенная копия приказа на бумажном носителе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контроль правомерности предоставления дополнительных выходных дней сотруднику (работнику) на основании представленных документов;</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формирование средствами </w:t>
            </w:r>
            <w:r>
              <w:rPr>
                <w:rFonts w:ascii="Times New Roman" w:hAnsi="Times New Roman" w:cs="Times New Roman"/>
              </w:rPr>
              <w:lastRenderedPageBreak/>
              <w:t>1С:Зарплата и направление заверенной копии  на бумажном носителе в уполномоченную организацию не позднее следующего рабочего дня со дня издания приказа (распоряжения)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расчет среднего дневного заработка для оплаты дополнительных выходных дней по уходу за ребенком-инвалидом</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для формирования Записки-расчета (код формы по </w:t>
            </w:r>
            <w:r>
              <w:rPr>
                <w:rFonts w:ascii="Times New Roman" w:hAnsi="Times New Roman" w:cs="Times New Roman"/>
              </w:rPr>
              <w:lastRenderedPageBreak/>
              <w:t>ОКУД 0504425);</w:t>
            </w:r>
          </w:p>
          <w:p w:rsidR="0027333F" w:rsidRDefault="00C962CA">
            <w:pPr>
              <w:spacing w:after="0" w:line="240" w:lineRule="auto"/>
              <w:rPr>
                <w:rFonts w:ascii="Times New Roman" w:hAnsi="Times New Roman" w:cs="Times New Roman"/>
              </w:rPr>
            </w:pPr>
            <w:r>
              <w:rPr>
                <w:rFonts w:ascii="Times New Roman" w:hAnsi="Times New Roman" w:cs="Times New Roman"/>
              </w:rPr>
              <w:t>3) для выплаты (перечисления) в установленные законодательством Российской Федерации сроки</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115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Заявление на получение социального пособия на погребение с приложением справки о смерти (оригинал), выданной органами ЗАГС</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контроль правомерности назначения и выплаты пособия;</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незамедлительное направление  электронный образ (скан-копию) в уполномоченную организацию в день получения документов (сведений), оригиналы документов на бумажном носителе </w:t>
            </w:r>
            <w:r>
              <w:rPr>
                <w:rFonts w:ascii="Times New Roman" w:hAnsi="Times New Roman" w:cs="Times New Roman"/>
              </w:rPr>
              <w:lastRenderedPageBreak/>
              <w:t>направляет в уполномоченную организацию не позднее следующего рабочего дня со дня их получения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день получения электронного образа (скан-копии) документов (сведений)</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начисление и выплата (перечисление) социального пособия на погребение получателю</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Расчетной ведомости (код формы по ОКУД 0504402)</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116</w:t>
            </w:r>
          </w:p>
        </w:tc>
        <w:tc>
          <w:tcPr>
            <w:tcW w:w="14892" w:type="dxa"/>
            <w:gridSpan w:val="10"/>
          </w:tcPr>
          <w:p w:rsidR="0027333F" w:rsidRDefault="00C962CA">
            <w:pPr>
              <w:spacing w:after="0" w:line="240" w:lineRule="auto"/>
              <w:jc w:val="both"/>
              <w:rPr>
                <w:rFonts w:ascii="Times New Roman" w:hAnsi="Times New Roman" w:cs="Times New Roman"/>
              </w:rPr>
            </w:pPr>
            <w:r>
              <w:rPr>
                <w:rFonts w:ascii="Times New Roman" w:hAnsi="Times New Roman" w:cs="Times New Roman"/>
              </w:rPr>
              <w:t>Документы (сведения), которые представляются в ФСС для возмещения расходов страхователя (заявления и иные документы по формам, утвержденным ФСС, с приложением документов, перечень которых установлен законодательством Российской Федерации (возмещение расходов на выплату социального пособия на погребение, на оплату 4 дополнительных выходных дней одному из родителей (опекуну, попечителю) для ухода за детьми-инвалидами и возмещения специализированной службе по вопросам похоронного дела стоимости услуг, возмещение расходов на предупредительные меры по сокращению производственного травматизма и профессиональных заболеваний работников и санаторно-курортное лечение работников, занятых на работах с вредными и (или) опасными производственными факторами)</w:t>
            </w:r>
            <w:r>
              <w:rPr>
                <w:rFonts w:ascii="Times New Roman" w:hAnsi="Times New Roman" w:cs="Times New Roman"/>
              </w:rPr>
              <w:br w:type="page"/>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116.1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Документы (сведения), которые представляются в ФСС для возмещения расходов страхователя (см.п.116 Графика документооборота)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 необходимости возмещения (после получения от субъекта централизованного учета документов (сведений), необходимых для возмещения расходов) формирование Заявление по форме, утвержденной ФСС для конкретного вида возмещения и в установленные </w:t>
            </w:r>
            <w:r>
              <w:rPr>
                <w:rFonts w:ascii="Times New Roman" w:hAnsi="Times New Roman" w:cs="Times New Roman"/>
              </w:rPr>
              <w:lastRenderedPageBreak/>
              <w:t>законодательством Российской Федерации сроки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уполномоченное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ежеквартально, не позднее 20 календарных дней после отчетного квартала, до 15 декабря текущего года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сформированное Заявление для соответствующего вида возмещения</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в СФР с целью возмещения расходов субъекта централизованного учета в сроки, установленные законодательством Российской Федерации</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117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Заявление о добровольном вступлении в правоотношения по обязательному пенсионному страхованию в целях уплаты дополнительных страховых взносов на накопительную пенсию (форма ДСВ-1) (далее - ДСВ)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с 1 (первого) числа месяца, следующего за месяцем получения заявления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начисление, удержание и перечисление ДСВ на накопительную пенсию</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в территориальный орган СФР по месту нахождения субъекта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118</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Справки по заработной плате</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118.1</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Справка о среднем заработке для определения размера пособия по безработице, о среднем заработке за последние три месяца работы для пособия по безработице, о размере среднемесячного заработка, иные справки по заработной плате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средствами 1С:Зарплата и направление в субъект централизованного учета не позднее 3 (трех) рабочих дней с даты поступления заявления работника (сотрудника) субъекта централизованного </w:t>
            </w:r>
            <w:r>
              <w:rPr>
                <w:rFonts w:ascii="Times New Roman" w:hAnsi="Times New Roman" w:cs="Times New Roman"/>
              </w:rPr>
              <w:lastRenderedPageBreak/>
              <w:t xml:space="preserve">учета о предоставлении справки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руководитель (уполномоченное лицо)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заместитель главного бухгалтера (уполномоченное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p w:rsidR="0027333F" w:rsidRDefault="0027333F">
            <w:pPr>
              <w:spacing w:after="0" w:line="240" w:lineRule="auto"/>
              <w:rPr>
                <w:rFonts w:ascii="Times New Roman" w:hAnsi="Times New Roman" w:cs="Times New Roman"/>
                <w:strike/>
              </w:rPr>
            </w:pP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p w:rsidR="0027333F" w:rsidRDefault="0027333F">
            <w:pPr>
              <w:spacing w:after="0" w:line="240" w:lineRule="auto"/>
              <w:rPr>
                <w:rFonts w:ascii="Times New Roman" w:hAnsi="Times New Roman" w:cs="Times New Roman"/>
                <w:strike/>
              </w:rPr>
            </w:pP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оформления, подписания субъектом централизованного учета на бумажном носителе и выдачи (сотруднику) субъекта централизованного учета</w:t>
            </w:r>
          </w:p>
          <w:p w:rsidR="0027333F" w:rsidRDefault="0027333F">
            <w:pPr>
              <w:spacing w:after="0" w:line="240" w:lineRule="auto"/>
              <w:rPr>
                <w:rFonts w:ascii="Times New Roman" w:hAnsi="Times New Roman" w:cs="Times New Roman"/>
                <w:color w:val="000099"/>
              </w:rPr>
            </w:pP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118.2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Справка о доходах и суммах налога физического лица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ЭЦП и направление средствами 1С:Зарплата на подписание в субъект централизованного учета в случае увольнения – в день увольнения, если на основании заявления – в течении 3 (трех) рабочих дней с даты получения заявления о предоставлении справки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оформления, подписания субъектом централизованного учета на бумажном носителе и выдачи работнику (сотруднику) субъекта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119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Справка об инвалидности ВТЭК</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учет при расчете размера страховых взносов от несчастных случаев на производстве и профессиональн</w:t>
            </w:r>
            <w:r>
              <w:rPr>
                <w:rFonts w:ascii="Times New Roman" w:hAnsi="Times New Roman" w:cs="Times New Roman"/>
              </w:rPr>
              <w:lastRenderedPageBreak/>
              <w:t>ых заболеваний, стандартных вычетов по налогу на доходы физических лиц</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120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Расчетный листок о начислении и удержании заработной платы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1С:Зарплата в установленные сроки выплаты заработной платы за текущий месяц</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выдачи Расчетного листка сотруднику (работнику) субъекта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121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Записка-расчет об исчислении среднего заработка при предоставлении отпуска, увольнении и других случаях (код формы по ОКУД 0504425)</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одномоментно с исчислением среднего заработка при предоставлении отпуска, увольнении и других случаях в 1С:Зарплата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уполномоченной организации</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2 (двух) рабочих дней со дня получения приказа, являющегося основанием для исчисления среднего заработка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сформированный расчет среднего заработка в случаях, установленных законодательством (предоставление отпуска, увольнение и иных случаях)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Расчетной ведомости (код формы по ОКУД 0504402)</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122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Расчетная ведомость (код формы по ОКУД 0504402)</w:t>
            </w:r>
            <w:r>
              <w:rPr>
                <w:rFonts w:ascii="Times New Roman" w:hAnsi="Times New Roman" w:cs="Times New Roman"/>
                <w:b/>
                <w:bCs/>
              </w:rP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формирование средствами 1С: Зарплата не позднее 3 (трех) рабочих </w:t>
            </w:r>
            <w:r>
              <w:rPr>
                <w:rFonts w:ascii="Times New Roman" w:hAnsi="Times New Roman" w:cs="Times New Roman"/>
              </w:rPr>
              <w:lastRenderedPageBreak/>
              <w:t>дней до даты выплаты заработной платы;</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направление не позднее дня формирования документа в субъект централизованного учета для подписания не позднее 1 (одного) рабочего дня со дня его поступления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уполномоченной организации,</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руководитель (уполномоченное лицо) субъекта централизованного учета, </w:t>
            </w:r>
          </w:p>
          <w:p w:rsidR="0027333F" w:rsidRDefault="00C962CA">
            <w:pPr>
              <w:spacing w:after="0" w:line="240" w:lineRule="auto"/>
              <w:rPr>
                <w:rFonts w:ascii="Times New Roman" w:hAnsi="Times New Roman" w:cs="Times New Roman"/>
              </w:rPr>
            </w:pPr>
            <w:r>
              <w:rPr>
                <w:rFonts w:ascii="Times New Roman" w:hAnsi="Times New Roman" w:cs="Times New Roman"/>
              </w:rPr>
              <w:t>заместитель главного бухгалтера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не позднее дня подписания документа субъектом </w:t>
            </w:r>
            <w:r>
              <w:rPr>
                <w:rFonts w:ascii="Times New Roman" w:hAnsi="Times New Roman" w:cs="Times New Roman"/>
              </w:rPr>
              <w:lastRenderedPageBreak/>
              <w:t>централизованного учета и не позднее 2 (двух) рабочих дней до даты выплаты заработной платы</w:t>
            </w:r>
            <w:r>
              <w:rPr>
                <w:rFonts w:ascii="Times New Roman" w:hAnsi="Times New Roman" w:cs="Times New Roman"/>
              </w:rPr>
              <w:br/>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 перечисление страховых взносов, перечисление налога на доходы физических лиц;</w:t>
            </w:r>
          </w:p>
          <w:p w:rsidR="0027333F" w:rsidRDefault="00C962CA">
            <w:pPr>
              <w:spacing w:after="0" w:line="240" w:lineRule="auto"/>
              <w:rPr>
                <w:rFonts w:ascii="Times New Roman" w:hAnsi="Times New Roman" w:cs="Times New Roman"/>
              </w:rPr>
            </w:pPr>
            <w:r>
              <w:rPr>
                <w:rFonts w:ascii="Times New Roman" w:hAnsi="Times New Roman" w:cs="Times New Roman"/>
              </w:rPr>
              <w:t>3) формирование платежных документов;</w:t>
            </w:r>
          </w:p>
          <w:p w:rsidR="0027333F" w:rsidRDefault="00C962CA">
            <w:pPr>
              <w:spacing w:after="0" w:line="240" w:lineRule="auto"/>
              <w:rPr>
                <w:rFonts w:ascii="Times New Roman" w:hAnsi="Times New Roman" w:cs="Times New Roman"/>
              </w:rPr>
            </w:pPr>
            <w:r>
              <w:rPr>
                <w:rFonts w:ascii="Times New Roman" w:hAnsi="Times New Roman" w:cs="Times New Roman"/>
              </w:rPr>
              <w:t>4) формирование Реестра на перечисление денежных средств на лицевые счета сотрудников в кредитные организации (при безналичном перечислении)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для отражения в Журналах операций (код </w:t>
            </w:r>
            <w:r>
              <w:rPr>
                <w:rFonts w:ascii="Times New Roman" w:hAnsi="Times New Roman" w:cs="Times New Roman"/>
              </w:rPr>
              <w:lastRenderedPageBreak/>
              <w:t>формы по ОКУД 0504071), Ведомости доходов физических лиц, облагаемых НДФЛ, страховыми взносами (код формы по ОКУД 0509095),  Карточке индивидуального учета сумм начисленных выплат и иных вознаграждений и сумм начисленных страховых взносов</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123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Реестр на перечисление денежных средств на лицевые счета </w:t>
            </w:r>
            <w:r>
              <w:rPr>
                <w:rFonts w:ascii="Times New Roman" w:hAnsi="Times New Roman" w:cs="Times New Roman"/>
              </w:rPr>
              <w:lastRenderedPageBreak/>
              <w:t>сотрудников в кредитные организации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средствами 1С:Зарплата  и направление в </w:t>
            </w:r>
            <w:r>
              <w:rPr>
                <w:rFonts w:ascii="Times New Roman" w:hAnsi="Times New Roman" w:cs="Times New Roman"/>
              </w:rPr>
              <w:lastRenderedPageBreak/>
              <w:t>электронном формате в кредитную организацию не позднее срока, установленного для выплаты заработной платы</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1 (одного) рабочего дня до даты </w:t>
            </w:r>
            <w:r>
              <w:rPr>
                <w:rFonts w:ascii="Times New Roman" w:hAnsi="Times New Roman" w:cs="Times New Roman"/>
              </w:rPr>
              <w:lastRenderedPageBreak/>
              <w:t>перечисления заработной платы</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подписанный ответственным и лицами Реестр на перечисление </w:t>
            </w:r>
            <w:r>
              <w:rPr>
                <w:rFonts w:ascii="Times New Roman" w:hAnsi="Times New Roman" w:cs="Times New Roman"/>
              </w:rPr>
              <w:lastRenderedPageBreak/>
              <w:t>денежных средств на лицевые счета сотрудников в кредитные организации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для направления уполномоченной </w:t>
            </w:r>
            <w:r>
              <w:rPr>
                <w:rFonts w:ascii="Times New Roman" w:hAnsi="Times New Roman" w:cs="Times New Roman"/>
              </w:rPr>
              <w:lastRenderedPageBreak/>
              <w:t>организацией реестра в кредитную организацию</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124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Карточка-справка (код формы по ОКУД 0504417)</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ежемесячно отражаются данные о начисленной заработной плате автоматически в 1С:Зарплата по мере начисления заработной платы</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подписанная ответственными лицами Карточка-справка (код формы по ОКУД 0504417)</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организации архивного хранения субъектом централизованного учета в сроки, установленные законодательством Российской Федерации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125</w:t>
            </w:r>
          </w:p>
          <w:p w:rsidR="0027333F" w:rsidRDefault="0027333F">
            <w:pPr>
              <w:spacing w:after="0" w:line="240" w:lineRule="auto"/>
              <w:rPr>
                <w:rFonts w:ascii="Times New Roman" w:hAnsi="Times New Roman" w:cs="Times New Roman"/>
                <w:color w:val="000099"/>
              </w:rPr>
            </w:pP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Заявление о выделении необходимых средств на выплату страхового обеспечения</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Borders>
              <w:bottom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направляет в субъект централизованного учета не позднее 3 (трех) рабочих дней со дня представления в ФСС Расчета по </w:t>
            </w:r>
            <w:r>
              <w:rPr>
                <w:rFonts w:ascii="Times New Roman" w:hAnsi="Times New Roman" w:cs="Times New Roman"/>
              </w:rPr>
              <w:lastRenderedPageBreak/>
              <w:t>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4-ФСС)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руководитель (уполномоченное лицо) субъекта централизованного учета, </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заместитель главного бухгалтера </w:t>
            </w:r>
            <w:r>
              <w:rPr>
                <w:rFonts w:ascii="Times New Roman" w:hAnsi="Times New Roman" w:cs="Times New Roman"/>
              </w:rPr>
              <w:lastRenderedPageBreak/>
              <w:t>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не позднее 1 (одного) рабочего дня со дня подписания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перечня документов, которые должны быть представлены для принятия решения </w:t>
            </w:r>
            <w:r>
              <w:rPr>
                <w:rFonts w:ascii="Times New Roman" w:hAnsi="Times New Roman" w:cs="Times New Roman"/>
              </w:rPr>
              <w:lastRenderedPageBreak/>
              <w:t>территориальным органом ФСС о возмещении расходов и направление в территориальный орган ФСС</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для направления уполномоченной организацией в территориальный орган </w:t>
            </w:r>
            <w:r>
              <w:rPr>
                <w:rFonts w:ascii="Times New Roman" w:hAnsi="Times New Roman" w:cs="Times New Roman"/>
              </w:rPr>
              <w:lastRenderedPageBreak/>
              <w:t>ФСС перечня документов</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126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Справка о прохождении военного сбора по форме согласно Приложению №2 к Положению о проведении военных сборов, утвержденного постановлением Правительства Российской Федерации от 29 мая 2006г. №333 «О военных сборах и некоторых вопросах обеспечения воинской обязанности»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расчет среднего заработка в период прохождения военных сборов</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t>2) для формирования Записки-расчета (код формы по ОКУД 0504425);</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3) для выплаты (перечисления) в установленные законодательством Российской Федерации сроки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127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Документы (сведения) о размере фактических расходов на выплату среднего заработка на время прохождения военных сборов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в субъект централизованного учета не позднее 3 (трех) рабочих дней со дня выплаты среднего заработка работнику на время прохождения военных сборов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субъектом централизованного учета в военный комиссариат с целью возмещения расходов на выплату среднего заработка на время прохождения военных сборов</w:t>
            </w:r>
          </w:p>
        </w:tc>
      </w:tr>
      <w:tr w:rsidR="0027333F">
        <w:tc>
          <w:tcPr>
            <w:tcW w:w="15735" w:type="dxa"/>
            <w:gridSpan w:val="11"/>
          </w:tcPr>
          <w:p w:rsidR="0027333F" w:rsidRDefault="00C962CA">
            <w:pPr>
              <w:spacing w:before="120" w:after="120" w:line="240" w:lineRule="auto"/>
              <w:jc w:val="center"/>
              <w:outlineLvl w:val="2"/>
              <w:rPr>
                <w:rFonts w:ascii="Times New Roman" w:eastAsia="Times New Roman" w:hAnsi="Times New Roman" w:cs="Times New Roman"/>
                <w:b/>
                <w:bCs/>
                <w:szCs w:val="32"/>
                <w:lang w:eastAsia="ru-RU"/>
              </w:rPr>
            </w:pPr>
            <w:bookmarkStart w:id="25" w:name="_Toc153437049"/>
            <w:r>
              <w:rPr>
                <w:rFonts w:ascii="Times New Roman" w:eastAsia="Times New Roman" w:hAnsi="Times New Roman" w:cs="Times New Roman"/>
                <w:b/>
                <w:bCs/>
                <w:szCs w:val="32"/>
                <w:lang w:eastAsia="ru-RU"/>
              </w:rPr>
              <w:t>6. ДОХОДЫ ОТ ПРИНОСЯЩЕЙ ДОХОД ДЕЯТЕЛЬНОСТИ, РОДИТЕЛЬСКАЯ ПЛАТА, КЧРП</w:t>
            </w:r>
            <w:bookmarkEnd w:id="25"/>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128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Счет на оплату, предусмотренный в соответствии с условиями заключенного договора (на оказание платных услуг; о возмещении расходов по оплате коммунальных и эксплуатационных услуг, заключенного в рамках договора безвозмездного пользования имуществом)</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направление в уполномоченную организацию заявки в сроки, предусмотренные условиями договора;</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уполномоченной организацией  средствами 1С и направление в субъект централизованного учета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выписан счет на оплату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получателю услуги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129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об оказании услуг (выполнении работ), предусмотренный в соответствии с условиями договора заключенного договора (на оказание платных услуг; о возмещении расходов по оплате коммунальных и эксплуатационных услуг, заключенного в рамках договора безвозмездного </w:t>
            </w:r>
            <w:r>
              <w:rPr>
                <w:rFonts w:ascii="Times New Roman" w:hAnsi="Times New Roman" w:cs="Times New Roman"/>
              </w:rPr>
              <w:lastRenderedPageBreak/>
              <w:t>пользования имуществом)</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направление в уполномоченную организацию заявки в сроки, предусмотренные условиями договора;</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формирование уполномоченной организацией средствами 1С и направление в субъект централизованного учета для </w:t>
            </w:r>
            <w:r>
              <w:rPr>
                <w:rFonts w:ascii="Times New Roman" w:hAnsi="Times New Roman" w:cs="Times New Roman"/>
              </w:rPr>
              <w:lastRenderedPageBreak/>
              <w:t>направления получателю услуг;</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направление в уполномоченную организацию не позднее 1 (одного) рабочего дня со дня подписания документа у получателя услуг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Счет фактура по оказанным прочим платным услугам</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в сроки предусмотренные условиями договора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уполномоченной организации, заместитель главного бухгалтера уполномоченной организации,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131</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Табель посещения детей в ДОУ (код формы по ОКУД 0504608)</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131.1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Табель посещения детей в ДОУ (код формы по ОКУД 0504608) </w:t>
            </w:r>
            <w:r>
              <w:rPr>
                <w:rFonts w:ascii="Times New Roman" w:hAnsi="Times New Roman" w:cs="Times New Roman"/>
                <w:bCs/>
                <w:i/>
              </w:rPr>
              <w:t xml:space="preserve">(при отсутствии функциональной возможности </w:t>
            </w:r>
            <w:r>
              <w:rPr>
                <w:rFonts w:ascii="Times New Roman" w:hAnsi="Times New Roman" w:cs="Times New Roman"/>
                <w:bCs/>
                <w:i/>
              </w:rPr>
              <w:lastRenderedPageBreak/>
              <w:t>формирования 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ежемесячно не позднее первого числа месяца, следующего за отчетным; </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не позднее 1 (одного) рабочего дня с момента подписания корректирующего табеля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руководитель (уполномоченное лицо) субъекта централизованного учета, ответственный </w:t>
            </w:r>
            <w:r>
              <w:rPr>
                <w:rFonts w:ascii="Times New Roman" w:hAnsi="Times New Roman" w:cs="Times New Roman"/>
              </w:rPr>
              <w:lastRenderedPageBreak/>
              <w:t>исполнитель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в течение 5 (пяти) рабочих дней со дня получения документов</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формирование ведомости </w:t>
            </w:r>
            <w:r>
              <w:rPr>
                <w:rFonts w:ascii="Times New Roman" w:hAnsi="Times New Roman" w:cs="Times New Roman"/>
              </w:rPr>
              <w:lastRenderedPageBreak/>
              <w:t>расчетов по родительской плате, платным услугам;</w:t>
            </w:r>
          </w:p>
          <w:p w:rsidR="0027333F" w:rsidRDefault="00C962CA">
            <w:pPr>
              <w:spacing w:after="0" w:line="240" w:lineRule="auto"/>
              <w:rPr>
                <w:rFonts w:ascii="Times New Roman" w:hAnsi="Times New Roman" w:cs="Times New Roman"/>
              </w:rPr>
            </w:pPr>
            <w:r>
              <w:rPr>
                <w:rFonts w:ascii="Times New Roman" w:hAnsi="Times New Roman" w:cs="Times New Roman"/>
              </w:rPr>
              <w:t>3) формирование квитанций на оплату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для отражения в Журналах операций (код формы по </w:t>
            </w:r>
            <w:r>
              <w:rPr>
                <w:rFonts w:ascii="Times New Roman" w:hAnsi="Times New Roman" w:cs="Times New Roman"/>
              </w:rPr>
              <w:lastRenderedPageBreak/>
              <w:t>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в субъект централизованного учета не позднее следующего рабочего дня после формирования ведомости расчетов по родительской плате, платным услугам;</w:t>
            </w:r>
          </w:p>
          <w:p w:rsidR="0027333F" w:rsidRDefault="00C962CA">
            <w:pPr>
              <w:spacing w:after="0" w:line="240" w:lineRule="auto"/>
              <w:rPr>
                <w:rFonts w:ascii="Times New Roman" w:hAnsi="Times New Roman" w:cs="Times New Roman"/>
              </w:rPr>
            </w:pPr>
            <w:r>
              <w:rPr>
                <w:rFonts w:ascii="Times New Roman" w:hAnsi="Times New Roman" w:cs="Times New Roman"/>
              </w:rPr>
              <w:t>3) выставление квитанций на оплату в ГИС ГМП, кредитные организации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131.2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Табель посещения детей в ДОУ (код формы по ОКУД 0504608)</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ежемесячно не позднее первого числа месяца, следующего за отчетным; </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не позднее 1 (одного) рабочего дня с момента подписания корректирующего табеля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руководитель (уполномоченное лицо) субъекта централизованного учета, </w:t>
            </w:r>
            <w:r>
              <w:rPr>
                <w:rFonts w:ascii="Times New Roman" w:hAnsi="Times New Roman" w:cs="Times New Roman"/>
              </w:rPr>
              <w:lastRenderedPageBreak/>
              <w:t>ответственный исполнитель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в течение 5 (пяти) рабочих дней со дня получения документов</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 формирование ведомости расчетов по родительской плате, платным услугам;</w:t>
            </w:r>
          </w:p>
          <w:p w:rsidR="0027333F" w:rsidRDefault="00C962CA">
            <w:pPr>
              <w:spacing w:after="0" w:line="240" w:lineRule="auto"/>
              <w:rPr>
                <w:rFonts w:ascii="Times New Roman" w:hAnsi="Times New Roman" w:cs="Times New Roman"/>
              </w:rPr>
            </w:pPr>
            <w:r>
              <w:rPr>
                <w:rFonts w:ascii="Times New Roman" w:hAnsi="Times New Roman" w:cs="Times New Roman"/>
              </w:rPr>
              <w:t>3) формирование квитанций на оплату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для отражения в Журналах операций </w:t>
            </w:r>
            <w:r>
              <w:rPr>
                <w:rFonts w:ascii="Times New Roman" w:hAnsi="Times New Roman" w:cs="Times New Roman"/>
              </w:rPr>
              <w:lastRenderedPageBreak/>
              <w:t>(ОКУД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в субъект централизованного учета не позднее следующего рабочего дня после формирования ведомости расчетов по родительской плате, платным услугам;</w:t>
            </w:r>
          </w:p>
          <w:p w:rsidR="0027333F" w:rsidRDefault="00C962CA">
            <w:pPr>
              <w:spacing w:after="0" w:line="240" w:lineRule="auto"/>
              <w:rPr>
                <w:rFonts w:ascii="Times New Roman" w:hAnsi="Times New Roman" w:cs="Times New Roman"/>
              </w:rPr>
            </w:pPr>
            <w:r>
              <w:rPr>
                <w:rFonts w:ascii="Times New Roman" w:hAnsi="Times New Roman" w:cs="Times New Roman"/>
              </w:rPr>
              <w:t>3) выставление квитанций на оплату в ГИС ГМП, кредитные организации</w:t>
            </w:r>
          </w:p>
        </w:tc>
      </w:tr>
      <w:tr w:rsidR="0027333F">
        <w:tc>
          <w:tcPr>
            <w:tcW w:w="843" w:type="dxa"/>
            <w:tcBorders>
              <w:bottom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132</w:t>
            </w:r>
          </w:p>
        </w:tc>
        <w:tc>
          <w:tcPr>
            <w:tcW w:w="2560" w:type="dxa"/>
            <w:gridSpan w:val="2"/>
            <w:tcBorders>
              <w:bottom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Реестр получателей компенсации части родительской платы за содержание в ДОУ</w:t>
            </w:r>
          </w:p>
        </w:tc>
        <w:tc>
          <w:tcPr>
            <w:tcW w:w="1553" w:type="dxa"/>
            <w:tcBorders>
              <w:bottom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управление по образованию / иной </w:t>
            </w:r>
            <w:r>
              <w:rPr>
                <w:rFonts w:ascii="Times New Roman" w:hAnsi="Times New Roman" w:cs="Times New Roman"/>
              </w:rPr>
              <w:lastRenderedPageBreak/>
              <w:t>уполномоченный орган</w:t>
            </w:r>
          </w:p>
        </w:tc>
        <w:tc>
          <w:tcPr>
            <w:tcW w:w="1281" w:type="dxa"/>
            <w:tcBorders>
              <w:bottom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электронный образ (скан-копия)</w:t>
            </w:r>
          </w:p>
        </w:tc>
        <w:tc>
          <w:tcPr>
            <w:tcW w:w="2125" w:type="dxa"/>
            <w:tcBorders>
              <w:bottom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ежемесячно, не позднее последнего рабочего дня текущего месяца</w:t>
            </w:r>
          </w:p>
        </w:tc>
        <w:tc>
          <w:tcPr>
            <w:tcW w:w="2128" w:type="dxa"/>
            <w:tcBorders>
              <w:bottom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руководитель (уполномоченное лицо) , ответственное лицо субъекта </w:t>
            </w:r>
            <w:r>
              <w:rPr>
                <w:rFonts w:ascii="Times New Roman" w:hAnsi="Times New Roman" w:cs="Times New Roman"/>
              </w:rPr>
              <w:lastRenderedPageBreak/>
              <w:t>централизованного учета</w:t>
            </w:r>
          </w:p>
        </w:tc>
        <w:tc>
          <w:tcPr>
            <w:tcW w:w="1832" w:type="dxa"/>
            <w:tcBorders>
              <w:bottom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в течение 3 (трех) рабочих дней со дня получения документов</w:t>
            </w:r>
          </w:p>
        </w:tc>
        <w:tc>
          <w:tcPr>
            <w:tcW w:w="1849" w:type="dxa"/>
            <w:gridSpan w:val="2"/>
            <w:tcBorders>
              <w:bottom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отражение информации при расчете компенсации части </w:t>
            </w:r>
            <w:r>
              <w:rPr>
                <w:rFonts w:ascii="Times New Roman" w:hAnsi="Times New Roman" w:cs="Times New Roman"/>
              </w:rPr>
              <w:lastRenderedPageBreak/>
              <w:t>родительской платы</w:t>
            </w:r>
          </w:p>
        </w:tc>
        <w:tc>
          <w:tcPr>
            <w:tcW w:w="1564" w:type="dxa"/>
            <w:tcBorders>
              <w:bottom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для внутреннего пользования;</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для выплаты </w:t>
            </w:r>
            <w:r>
              <w:rPr>
                <w:rFonts w:ascii="Times New Roman" w:hAnsi="Times New Roman" w:cs="Times New Roman"/>
              </w:rPr>
              <w:lastRenderedPageBreak/>
              <w:t>(перечисления) КЧРП</w:t>
            </w:r>
          </w:p>
        </w:tc>
      </w:tr>
      <w:tr w:rsidR="0027333F">
        <w:tc>
          <w:tcPr>
            <w:tcW w:w="15735" w:type="dxa"/>
            <w:gridSpan w:val="11"/>
          </w:tcPr>
          <w:p w:rsidR="0027333F" w:rsidRDefault="00C962CA">
            <w:pPr>
              <w:spacing w:before="120" w:after="120" w:line="240" w:lineRule="auto"/>
              <w:jc w:val="center"/>
              <w:outlineLvl w:val="2"/>
              <w:rPr>
                <w:rFonts w:ascii="Times New Roman" w:eastAsia="Times New Roman" w:hAnsi="Times New Roman" w:cs="Times New Roman"/>
                <w:b/>
                <w:bCs/>
                <w:szCs w:val="32"/>
                <w:lang w:eastAsia="ru-RU"/>
              </w:rPr>
            </w:pPr>
            <w:bookmarkStart w:id="26" w:name="RANGE!B538"/>
            <w:bookmarkStart w:id="27" w:name="_Toc153437050"/>
            <w:r>
              <w:rPr>
                <w:rFonts w:ascii="Times New Roman" w:eastAsia="Times New Roman" w:hAnsi="Times New Roman" w:cs="Times New Roman"/>
                <w:b/>
                <w:bCs/>
                <w:szCs w:val="32"/>
                <w:lang w:eastAsia="ru-RU"/>
              </w:rPr>
              <w:lastRenderedPageBreak/>
              <w:t>7. АДМИНИСТРИРОВАНИЕ ДОХОДОВ И ИСТОЧНИКОВ ФИНАНСИРОВАНИЯ МУНИЦИПАЛЬНОГО БЮДЖЕТА</w:t>
            </w:r>
            <w:bookmarkEnd w:id="26"/>
            <w:bookmarkEnd w:id="27"/>
          </w:p>
        </w:tc>
      </w:tr>
      <w:tr w:rsidR="0027333F">
        <w:tc>
          <w:tcPr>
            <w:tcW w:w="843" w:type="dxa"/>
          </w:tcPr>
          <w:p w:rsidR="0027333F" w:rsidRDefault="00C962CA">
            <w:pPr>
              <w:spacing w:after="0" w:line="240" w:lineRule="auto"/>
              <w:rPr>
                <w:rFonts w:ascii="Times New Roman" w:hAnsi="Times New Roman" w:cs="Times New Roman"/>
              </w:rPr>
            </w:pPr>
            <w:bookmarkStart w:id="28" w:name="RANGE!B539"/>
            <w:r>
              <w:rPr>
                <w:rFonts w:ascii="Times New Roman" w:hAnsi="Times New Roman" w:cs="Times New Roman"/>
              </w:rPr>
              <w:t>13</w:t>
            </w:r>
            <w:bookmarkEnd w:id="28"/>
            <w:r>
              <w:rPr>
                <w:rFonts w:ascii="Times New Roman" w:hAnsi="Times New Roman" w:cs="Times New Roman"/>
              </w:rPr>
              <w:t>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Отчет по  администрируемым доходам, информация по МБТ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ежемесячно не позднее 3 (третьего) числа месяца следующего за отчетным</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3 (трех) рабочих дней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134</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Первичные документы, применяемые для учета операций по начислению доходов, в том числе сводные первичные учетные документы, сформированные из документов - оснований начисления доходов</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134.1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Реестр начисления доходов</w:t>
            </w:r>
            <w:r>
              <w:rPr>
                <w:rFonts w:ascii="Times New Roman" w:hAnsi="Times New Roman" w:cs="Times New Roman"/>
                <w:b/>
                <w:bCs/>
              </w:rPr>
              <w:t xml:space="preserve"> </w:t>
            </w:r>
            <w:r>
              <w:rPr>
                <w:rFonts w:ascii="Times New Roman" w:hAnsi="Times New Roman" w:cs="Times New Roman"/>
                <w:bCs/>
                <w:i/>
              </w:rPr>
              <w:t>(при наличии функциональной возможности)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ведомственного  прикладного программного обеспечения (далее -ППО) по администрированию доходов, и выгружает в 1С в день формирования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134.2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Реестр начисления доходов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в день формирования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формы по </w:t>
            </w:r>
            <w:r>
              <w:rPr>
                <w:rFonts w:ascii="Times New Roman" w:hAnsi="Times New Roman" w:cs="Times New Roman"/>
              </w:rPr>
              <w:lastRenderedPageBreak/>
              <w:t>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134.3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Реестр начисленных сумм налогов, сборов, пеней, процентов и налоговых санкций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формирования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134.4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Реестр сумм платежей, по которым начисления по декларациям (расчетам, сведениям из регистрирующих органов) отсутствуют</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формирования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134.5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Реестр платежей, отнесенных налоговыми органами к невыясненным поступлениям</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формирования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134.6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Ведомость начисления доходов</w:t>
            </w:r>
            <w:r>
              <w:rPr>
                <w:rFonts w:ascii="Times New Roman" w:hAnsi="Times New Roman" w:cs="Times New Roman"/>
                <w:b/>
                <w:bCs/>
              </w:rPr>
              <w:t xml:space="preserve"> </w:t>
            </w:r>
            <w:r>
              <w:rPr>
                <w:rFonts w:ascii="Times New Roman" w:hAnsi="Times New Roman" w:cs="Times New Roman"/>
                <w:bCs/>
              </w:rPr>
              <w:t xml:space="preserve">(код формы по ОКУД 0510837)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направление не позднее 1 (одного) рабочего дня со дня формирования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134.7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Ведомость группового начисления доходов (код формы по ОКУД 0510431)</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формирования в случае ведения группового учета доходов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на позднее 1 (одного) рабочего дня с момента поступления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134.8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Извещение о начисленных доходах (уточнении начисления) (код формы по ОКУД 0510432)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направление не позднее 1 (одного) рабочего дня со дня формирования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поступления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134.9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Ведомость выпадающих доходов (код формы по ОКУД 0510838)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направление не позднее 1 (одного) рабочего дня со дня формирования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Реестр о поступлении в бюджеты</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направляет не позднее 1 (одного) рабочего дня со дня</w:t>
            </w:r>
            <w:r>
              <w:rPr>
                <w:rFonts w:ascii="Times New Roman" w:hAnsi="Times New Roman" w:cs="Times New Roman"/>
              </w:rPr>
              <w:br/>
              <w:t>формирования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136</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о сумме дебиторской и кредиторской задолженности по администрируемым доходам для сверки данных</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136.1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о сумме дебиторской и кредиторской задолженности по администрируемым доходам для сверки данных</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в субъект централизованного учета информации   ежемесячно не позднее 7 числа месяца следующего за отчетным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сформирована информация о сумме дебиторской и кредиторской задолженности по администрируемым доходам</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сверки данных бухгалтерского учета с данными администратора доходов</w:t>
            </w:r>
            <w:r>
              <w:rPr>
                <w:rFonts w:ascii="Times New Roman" w:hAnsi="Times New Roman" w:cs="Times New Roman"/>
                <w:strike/>
              </w:rPr>
              <w:t xml:space="preserve">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136.2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сверки дебиторской и кредиторской задолженности по администрируемым доходам </w:t>
            </w:r>
            <w:r>
              <w:rPr>
                <w:rFonts w:ascii="Times New Roman" w:hAnsi="Times New Roman" w:cs="Times New Roman"/>
                <w:i/>
              </w:rPr>
              <w:t>(при наличии функциональной возможности)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ежемесячно не позднее 7 числа месяца</w:t>
            </w:r>
            <w:r>
              <w:rPr>
                <w:rFonts w:ascii="Times New Roman" w:hAnsi="Times New Roman" w:cs="Times New Roman"/>
              </w:rPr>
              <w:br w:type="page"/>
              <w:t xml:space="preserve"> следующего за отчетным</w:t>
            </w:r>
            <w:r>
              <w:rPr>
                <w:rFonts w:ascii="Times New Roman" w:hAnsi="Times New Roman" w:cs="Times New Roman"/>
              </w:rPr>
              <w:br w:type="page"/>
              <w:t xml:space="preserve">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w:t>
            </w:r>
            <w:r>
              <w:rPr>
                <w:rFonts w:ascii="Times New Roman" w:hAnsi="Times New Roman" w:cs="Times New Roman"/>
              </w:rPr>
              <w:br w:type="page"/>
              <w:t>уполномоченной организации</w:t>
            </w:r>
            <w:r>
              <w:rPr>
                <w:rFonts w:ascii="Times New Roman" w:hAnsi="Times New Roman" w:cs="Times New Roman"/>
              </w:rPr>
              <w:br w:type="page"/>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r>
              <w:rPr>
                <w:rFonts w:ascii="Times New Roman" w:hAnsi="Times New Roman" w:cs="Times New Roman"/>
              </w:rPr>
              <w:br w:type="page"/>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сформированный Акт сверки задолженности по </w:t>
            </w:r>
            <w:r>
              <w:rPr>
                <w:rFonts w:ascii="Times New Roman" w:hAnsi="Times New Roman" w:cs="Times New Roman"/>
              </w:rPr>
              <w:br w:type="page"/>
              <w:t>администрируемым доходам</w:t>
            </w:r>
            <w:r>
              <w:rPr>
                <w:rFonts w:ascii="Times New Roman" w:hAnsi="Times New Roman" w:cs="Times New Roman"/>
              </w:rPr>
              <w:br w:type="page"/>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сверки данных</w:t>
            </w:r>
            <w:r>
              <w:rPr>
                <w:rFonts w:ascii="Times New Roman" w:hAnsi="Times New Roman" w:cs="Times New Roman"/>
              </w:rPr>
              <w:br w:type="page"/>
              <w:t>бухгалтерского учета с данными администратора доходов</w:t>
            </w:r>
            <w:r>
              <w:rPr>
                <w:rFonts w:ascii="Times New Roman" w:hAnsi="Times New Roman" w:cs="Times New Roman"/>
                <w:strike/>
              </w:rPr>
              <w:t xml:space="preserve">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136.3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Сводный реестр дебиторской, кредиторской задолженности по доходам бюджетов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формирования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137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об уточнении начислений и поступлений по администрируемым доходам в результате сверки задолженности по доходам</w:t>
            </w:r>
            <w:r>
              <w:rPr>
                <w:rFonts w:ascii="Times New Roman" w:hAnsi="Times New Roman" w:cs="Times New Roman"/>
                <w:i/>
                <w:iCs/>
              </w:rPr>
              <w:t xml:space="preserve"> </w:t>
            </w:r>
            <w:r>
              <w:rPr>
                <w:rFonts w:ascii="Times New Roman" w:hAnsi="Times New Roman" w:cs="Times New Roman"/>
              </w:rPr>
              <w:lastRenderedPageBreak/>
              <w:t>(уведомление о признании поступившего платежа в счет</w:t>
            </w:r>
            <w:r>
              <w:rPr>
                <w:rFonts w:ascii="Times New Roman" w:hAnsi="Times New Roman" w:cs="Times New Roman"/>
              </w:rPr>
              <w:br/>
              <w:t>погашения дебиторской задолженности по</w:t>
            </w:r>
            <w:r>
              <w:rPr>
                <w:rFonts w:ascii="Times New Roman" w:hAnsi="Times New Roman" w:cs="Times New Roman"/>
              </w:rPr>
              <w:br/>
              <w:t>администрируемым доходам)</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w:t>
            </w:r>
            <w:r>
              <w:rPr>
                <w:rFonts w:ascii="Times New Roman" w:hAnsi="Times New Roman" w:cs="Times New Roman"/>
                <w:strike/>
                <w:color w:val="000099"/>
              </w:rPr>
              <w:t xml:space="preserve"> </w:t>
            </w:r>
            <w:r>
              <w:rPr>
                <w:rFonts w:ascii="Times New Roman" w:hAnsi="Times New Roman" w:cs="Times New Roman"/>
              </w:rPr>
              <w:t>Реестра начисления</w:t>
            </w:r>
            <w:r>
              <w:rPr>
                <w:rFonts w:ascii="Times New Roman" w:hAnsi="Times New Roman" w:cs="Times New Roman"/>
              </w:rPr>
              <w:br/>
              <w:t>доходов (п.134.1- 134.3 Графика</w:t>
            </w:r>
            <w:r>
              <w:rPr>
                <w:rFonts w:ascii="Times New Roman" w:hAnsi="Times New Roman" w:cs="Times New Roman"/>
              </w:rPr>
              <w:br/>
              <w:t>документооборота) средствами</w:t>
            </w:r>
            <w:r>
              <w:rPr>
                <w:rFonts w:ascii="Times New Roman" w:hAnsi="Times New Roman" w:cs="Times New Roman"/>
              </w:rPr>
              <w:br/>
              <w:t xml:space="preserve">ведомственного </w:t>
            </w:r>
            <w:r>
              <w:rPr>
                <w:rFonts w:ascii="Times New Roman" w:hAnsi="Times New Roman" w:cs="Times New Roman"/>
              </w:rPr>
              <w:lastRenderedPageBreak/>
              <w:t>ППО и внесение в 1С в день формирования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Решение администратора доходов бюджета, о возврате излишне уплаченных в доход бюджета платежей (со счета администратора доходов бюджета) с приложением заявления плательщика и подтверждающих излишнюю уплату документов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направляет не позднее следующего</w:t>
            </w:r>
            <w:r>
              <w:rPr>
                <w:rFonts w:ascii="Times New Roman" w:hAnsi="Times New Roman" w:cs="Times New Roman"/>
              </w:rPr>
              <w:br/>
              <w:t>рабочего дня со дня принятия</w:t>
            </w:r>
            <w:r>
              <w:rPr>
                <w:rFonts w:ascii="Times New Roman" w:hAnsi="Times New Roman" w:cs="Times New Roman"/>
              </w:rPr>
              <w:br/>
              <w:t>решения о возврате излишне уплаченных платежей</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платежного документа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139</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Решение (постановление) об отмене, снижении величины штрафа, пени, неустойки по доходам бюджета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139.1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Решение (постановление) суда об отмене, снижении величины штрафа, пени, неустойки по доходам бюджета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документа, предусмотренного п.134  Графика</w:t>
            </w:r>
            <w:r>
              <w:rPr>
                <w:rFonts w:ascii="Times New Roman" w:hAnsi="Times New Roman" w:cs="Times New Roman"/>
              </w:rPr>
              <w:br/>
              <w:t>документооборота средствами</w:t>
            </w:r>
            <w:r>
              <w:rPr>
                <w:rFonts w:ascii="Times New Roman" w:hAnsi="Times New Roman" w:cs="Times New Roman"/>
              </w:rPr>
              <w:br/>
              <w:t xml:space="preserve">ведомственного ППО или </w:t>
            </w:r>
            <w:r>
              <w:rPr>
                <w:rFonts w:ascii="Times New Roman" w:hAnsi="Times New Roman" w:cs="Times New Roman"/>
              </w:rPr>
              <w:lastRenderedPageBreak/>
              <w:t>средствами 1С  и направление в 1С в день формирования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139.2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Решение должностного лица органа исполнительной власти об отмене, снижении величины штрафа по доходам бюджета</w:t>
            </w:r>
            <w:r>
              <w:rPr>
                <w:rFonts w:ascii="Times New Roman" w:hAnsi="Times New Roman" w:cs="Times New Roman"/>
              </w:rPr>
              <w:br w:type="page"/>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документа, предусмотренного п.134 Графика</w:t>
            </w:r>
            <w:r>
              <w:rPr>
                <w:rFonts w:ascii="Times New Roman" w:hAnsi="Times New Roman" w:cs="Times New Roman"/>
              </w:rPr>
              <w:br w:type="page"/>
              <w:t xml:space="preserve"> документооборота</w:t>
            </w:r>
            <w:r>
              <w:rPr>
                <w:rFonts w:ascii="Times New Roman" w:hAnsi="Times New Roman" w:cs="Times New Roman"/>
                <w:strike/>
              </w:rPr>
              <w:t xml:space="preserve"> </w:t>
            </w:r>
            <w:r>
              <w:rPr>
                <w:rFonts w:ascii="Times New Roman" w:hAnsi="Times New Roman" w:cs="Times New Roman"/>
              </w:rPr>
              <w:t>средствами</w:t>
            </w:r>
            <w:r>
              <w:rPr>
                <w:rFonts w:ascii="Times New Roman" w:hAnsi="Times New Roman" w:cs="Times New Roman"/>
              </w:rPr>
              <w:br w:type="page"/>
              <w:t xml:space="preserve"> ведомственного ППО или средствами 1С и направление 1С в день формирования документа</w:t>
            </w:r>
            <w:r>
              <w:rPr>
                <w:rFonts w:ascii="Times New Roman" w:hAnsi="Times New Roman" w:cs="Times New Roman"/>
              </w:rPr>
              <w:br w:type="page"/>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140</w:t>
            </w:r>
          </w:p>
        </w:tc>
        <w:tc>
          <w:tcPr>
            <w:tcW w:w="2560" w:type="dxa"/>
            <w:gridSpan w:val="2"/>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Акт  о признании безнадежной к взысканию задолженности по доходам (код формы по ОКУД 0510436) с приложением скан-копии справки о принятых мерах по обеспечению документов, подтверждающих обстоятельства (случаи), указывающие на </w:t>
            </w:r>
            <w:r>
              <w:rPr>
                <w:rFonts w:ascii="Times New Roman" w:hAnsi="Times New Roman" w:cs="Times New Roman"/>
              </w:rPr>
              <w:lastRenderedPageBreak/>
              <w:t xml:space="preserve">безнадежность взыскания указанной задолженности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не позднее 1 (одного) рабочего дня со дня формирования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комиссия по поступлению и выбытию активов субъекта централизованного учета, </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формы по ОКУД 0504071), отражения в Журнале операций по забалансовому счету (код формы по </w:t>
            </w:r>
            <w:r>
              <w:rPr>
                <w:rFonts w:ascii="Times New Roman" w:hAnsi="Times New Roman" w:cs="Times New Roman"/>
              </w:rPr>
              <w:lastRenderedPageBreak/>
              <w:t>ОКУД 0509213)</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141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Реестр сумм списанной задолженности, нереальной к взысканию</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w:t>
            </w:r>
            <w:r>
              <w:rPr>
                <w:rFonts w:ascii="Times New Roman" w:hAnsi="Times New Roman" w:cs="Times New Roman"/>
              </w:rPr>
              <w:br/>
              <w:t>дня формирования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142</w:t>
            </w:r>
          </w:p>
        </w:tc>
        <w:tc>
          <w:tcPr>
            <w:tcW w:w="14892" w:type="dxa"/>
            <w:gridSpan w:val="10"/>
          </w:tcPr>
          <w:p w:rsidR="0027333F" w:rsidRDefault="00C962CA">
            <w:pPr>
              <w:spacing w:after="120" w:line="240" w:lineRule="auto"/>
              <w:rPr>
                <w:rFonts w:ascii="Times New Roman" w:hAnsi="Times New Roman" w:cs="Times New Roman"/>
              </w:rPr>
            </w:pPr>
            <w:r>
              <w:rPr>
                <w:rFonts w:ascii="Times New Roman" w:hAnsi="Times New Roman" w:cs="Times New Roman"/>
              </w:rPr>
              <w:t xml:space="preserve">Решение о списании задолженности, невостребованной кредиторами, со счета______ (код формы по ОКУД 0510437) в части переплат доходов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142.1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Решение о списании задолженности, невостребованной кредиторами, со счета ___ (код формы по ОКУД 0510437</w:t>
            </w:r>
            <w:r>
              <w:rPr>
                <w:rFonts w:ascii="Times New Roman" w:hAnsi="Times New Roman" w:cs="Times New Roman"/>
                <w:i/>
              </w:rPr>
              <w:t>) (при принятии решения о списании задолженности невостребованной кредиторами инвентаризационной комиссией)</w:t>
            </w:r>
            <w:r>
              <w:rPr>
                <w:rFonts w:ascii="Times New Roman" w:hAnsi="Times New Roman" w:cs="Times New Roman"/>
              </w:rPr>
              <w:t xml:space="preserve"> </w:t>
            </w:r>
            <w:r>
              <w:rPr>
                <w:rFonts w:ascii="Times New Roman" w:hAnsi="Times New Roman" w:cs="Times New Roman"/>
                <w:strike/>
              </w:rP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средствами 1С одновременно с формированием Акта о результатах инвентаризации (код формы по ОКУД 0510463)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члены инвентаризационной комиссии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председатель инвентаризационной комиссии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руководитель субъекта </w:t>
            </w:r>
            <w:r>
              <w:rPr>
                <w:rFonts w:ascii="Times New Roman" w:hAnsi="Times New Roman" w:cs="Times New Roman"/>
              </w:rPr>
              <w:lastRenderedPageBreak/>
              <w:t xml:space="preserve">централизованного учета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не позднее 1 (одного) рабочего дня с момента поступления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формы по ОКУД 0504071), отражения в 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142.2</w:t>
            </w:r>
          </w:p>
        </w:tc>
        <w:tc>
          <w:tcPr>
            <w:tcW w:w="2560" w:type="dxa"/>
            <w:gridSpan w:val="2"/>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Решение о списании задолженности, невостребованной кредиторами, со счета___ (код формы по ОКУД 0510437) </w:t>
            </w:r>
            <w:r>
              <w:rPr>
                <w:rFonts w:ascii="Times New Roman" w:hAnsi="Times New Roman" w:cs="Times New Roman"/>
                <w:i/>
              </w:rPr>
              <w:t>(при принятии решения о списании задолженности, невостребованной кредиторами комиссией по поступлению и выбытию активов)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в 1С не позднее 1 (одного) рабочего дня с момента утверждения Акта о результатах инвентаризации (код формы по ОКУД 0510463)</w:t>
            </w:r>
          </w:p>
          <w:p w:rsidR="0027333F" w:rsidRDefault="0027333F">
            <w:pPr>
              <w:spacing w:after="0" w:line="240" w:lineRule="auto"/>
              <w:rPr>
                <w:rFonts w:ascii="Times New Roman" w:hAnsi="Times New Roman" w:cs="Times New Roman"/>
              </w:rPr>
            </w:pP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члены комиссии по поступлению и выбытию активов субъекта централизованного учета, </w:t>
            </w:r>
          </w:p>
          <w:p w:rsidR="0027333F" w:rsidRDefault="00C962CA">
            <w:pPr>
              <w:spacing w:after="0" w:line="240" w:lineRule="auto"/>
              <w:rPr>
                <w:rFonts w:ascii="Times New Roman" w:hAnsi="Times New Roman" w:cs="Times New Roman"/>
              </w:rPr>
            </w:pPr>
            <w:r>
              <w:rPr>
                <w:rFonts w:ascii="Times New Roman" w:hAnsi="Times New Roman" w:cs="Times New Roman"/>
              </w:rPr>
              <w:t>председатель комиссии по поступлению и выбытию активов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  руководитель  субъекта централизованного учета</w:t>
            </w:r>
          </w:p>
        </w:tc>
        <w:tc>
          <w:tcPr>
            <w:tcW w:w="1832"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не позднее 1 (одного) рабочего дня с момента поступления документа)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w:t>
            </w:r>
            <w:r>
              <w:rPr>
                <w:rFonts w:ascii="Times New Roman" w:hAnsi="Times New Roman" w:cs="Times New Roman"/>
              </w:rPr>
              <w:br w:type="page"/>
              <w:t xml:space="preserve"> операций (код формы по ОКУД 0504071), отражения в 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143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Решение о признании (восстановлении) сомнительной задолженности по доходам (код формы по ОКУД 0510445)</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не позднее 1 (одного) рабочего дня со дня формирования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члены Комиссий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председатель Комиссии субъекта </w:t>
            </w:r>
            <w:r>
              <w:rPr>
                <w:rFonts w:ascii="Times New Roman" w:hAnsi="Times New Roman" w:cs="Times New Roman"/>
              </w:rPr>
              <w:lastRenderedPageBreak/>
              <w:t>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ответственное лицо субъекта централизованного учета, </w:t>
            </w:r>
          </w:p>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одномоментно после утверждения документа уполномоченными лицами субъекта </w:t>
            </w:r>
            <w:r>
              <w:rPr>
                <w:rFonts w:ascii="Times New Roman" w:hAnsi="Times New Roman" w:cs="Times New Roman"/>
              </w:rPr>
              <w:lastRenderedPageBreak/>
              <w:t>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для отражения в Журнале операций по забалансовому счету (код формы по ОКУД 0509213)</w:t>
            </w:r>
          </w:p>
        </w:tc>
      </w:tr>
      <w:tr w:rsidR="0027333F">
        <w:tc>
          <w:tcPr>
            <w:tcW w:w="15735" w:type="dxa"/>
            <w:gridSpan w:val="11"/>
          </w:tcPr>
          <w:p w:rsidR="0027333F" w:rsidRDefault="00C962CA">
            <w:pPr>
              <w:spacing w:before="120" w:after="120" w:line="240" w:lineRule="auto"/>
              <w:jc w:val="center"/>
              <w:outlineLvl w:val="2"/>
              <w:rPr>
                <w:rFonts w:ascii="Times New Roman" w:eastAsia="Times New Roman" w:hAnsi="Times New Roman" w:cs="Times New Roman"/>
                <w:b/>
                <w:bCs/>
                <w:color w:val="000099"/>
                <w:szCs w:val="32"/>
                <w:lang w:eastAsia="ru-RU"/>
              </w:rPr>
            </w:pPr>
            <w:bookmarkStart w:id="29" w:name="RANGE!B570"/>
            <w:bookmarkStart w:id="30" w:name="_Toc153437051"/>
            <w:r>
              <w:rPr>
                <w:rFonts w:ascii="Times New Roman" w:eastAsia="Times New Roman" w:hAnsi="Times New Roman" w:cs="Times New Roman"/>
                <w:b/>
                <w:bCs/>
                <w:szCs w:val="32"/>
                <w:lang w:eastAsia="ru-RU"/>
              </w:rPr>
              <w:lastRenderedPageBreak/>
              <w:t>8. УЧЕТ СУБСИДИЙ БЮДЖЕТНЫМ, АВТОНОМНЫМ УЧРЕЖДЕНИЯМ, ЮРИДИЧЕСКИМ ЛИЦАМ</w:t>
            </w:r>
            <w:bookmarkEnd w:id="29"/>
            <w:r>
              <w:rPr>
                <w:rFonts w:ascii="Times New Roman" w:eastAsia="Times New Roman" w:hAnsi="Times New Roman" w:cs="Times New Roman"/>
                <w:b/>
                <w:bCs/>
                <w:szCs w:val="32"/>
                <w:lang w:eastAsia="ru-RU"/>
              </w:rPr>
              <w:t xml:space="preserve"> И МЕЖБЮДЖЕТНЫХ ТРАНСФЕРОВ</w:t>
            </w:r>
            <w:bookmarkEnd w:id="30"/>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144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Правовые акты субъекта централизованного учета, регламентирующие вопросы предоставления субсидий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направляет не позднее 5(пяти) рабочих дней со дня утверждения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145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Соглашение о предоставлении субсидии бюджетным и автономным учреждениям на финансовое обеспечение выполнения государственного (муниципального) задания; субсидии на иные цели, субсидии на цели осуществления </w:t>
            </w:r>
            <w:r>
              <w:rPr>
                <w:rFonts w:ascii="Times New Roman" w:hAnsi="Times New Roman" w:cs="Times New Roman"/>
              </w:rPr>
              <w:lastRenderedPageBreak/>
              <w:t>капитальных вложений с приложением графика перечисления субсидии, предусмотренного соглашением (договором)</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электронные сведения данные из УРМ</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день проведения    документа в УРМ</w:t>
            </w:r>
            <w:r>
              <w:rPr>
                <w:rFonts w:ascii="Times New Roman" w:hAnsi="Times New Roman" w:cs="Times New Roman"/>
                <w:strike/>
              </w:rPr>
              <w:t xml:space="preserve">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146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Соглашение (договор) о предоставлении гранта в форме субсидии с приложением план-графика перечисления гранта,</w:t>
            </w:r>
            <w:r>
              <w:rPr>
                <w:rFonts w:ascii="Times New Roman" w:hAnsi="Times New Roman" w:cs="Times New Roman"/>
              </w:rPr>
              <w:br/>
              <w:t>предусмотренного соглашением (договором)</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электронные сведения из УРМ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день проведения   документа в УРМ</w:t>
            </w:r>
            <w:r>
              <w:rPr>
                <w:rFonts w:ascii="Times New Roman" w:hAnsi="Times New Roman" w:cs="Times New Roman"/>
                <w:strike/>
              </w:rPr>
              <w:t xml:space="preserve">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147</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Соглашение (договор), нормативный правовой акт о предоставлении субсидии юридическому липу, иному юридическому лицу (за исключением субсидии муниципальному бюджетному или автономному учреждению) или индивидуальному предпринимателю или физическому лицу - производителю товаров, </w:t>
            </w:r>
            <w:r>
              <w:rPr>
                <w:rFonts w:ascii="Times New Roman" w:hAnsi="Times New Roman" w:cs="Times New Roman"/>
              </w:rPr>
              <w:lastRenderedPageBreak/>
              <w:t>работ, услуг или договор, заключенный в связи с предоставлением бюджетных инвестиций юридическому лицу в соответствии с бюджетным законодательством Российской Федерации, сведения о котором подлежат либо не подлежат включению в реестр соглашений с приложением графика перечисления субсидии, предусмотренного соглашением (договором)</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уполномоченную организацию не позднее 1 (одного) рабочего дня со дня подписания (получения) соглашения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w:t>
            </w:r>
            <w:r>
              <w:rPr>
                <w:rFonts w:ascii="Times New Roman" w:hAnsi="Times New Roman" w:cs="Times New Roman"/>
                <w:color w:val="000099"/>
              </w:rPr>
              <w:t xml:space="preserve"> </w:t>
            </w:r>
            <w:r>
              <w:rPr>
                <w:rFonts w:ascii="Times New Roman" w:hAnsi="Times New Roman" w:cs="Times New Roman"/>
              </w:rPr>
              <w:t>следующего рабочего дня с момента получения документа</w:t>
            </w:r>
          </w:p>
        </w:tc>
        <w:tc>
          <w:tcPr>
            <w:tcW w:w="1849"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отражение факта хозяйственной жизни в учете</w:t>
            </w:r>
            <w:r>
              <w:rPr>
                <w:rFonts w:ascii="Times New Roman" w:hAnsi="Times New Roman" w:cs="Times New Roman"/>
                <w:color w:val="000099"/>
              </w:rPr>
              <w:t xml:space="preserve">, </w:t>
            </w:r>
            <w:r>
              <w:rPr>
                <w:rFonts w:ascii="Times New Roman" w:hAnsi="Times New Roman" w:cs="Times New Roman"/>
              </w:rPr>
              <w:t>принятие к учету бюджетного обязательства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148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Сведения о бюджетном обязательстве,</w:t>
            </w:r>
            <w:r>
              <w:rPr>
                <w:rFonts w:ascii="Times New Roman" w:hAnsi="Times New Roman" w:cs="Times New Roman"/>
              </w:rPr>
              <w:br/>
              <w:t>принятом на основании нормативного</w:t>
            </w:r>
            <w:r>
              <w:rPr>
                <w:rFonts w:ascii="Times New Roman" w:hAnsi="Times New Roman" w:cs="Times New Roman"/>
              </w:rPr>
              <w:br/>
              <w:t>правового акта, предусматривающего</w:t>
            </w:r>
            <w:r>
              <w:rPr>
                <w:rFonts w:ascii="Times New Roman" w:hAnsi="Times New Roman" w:cs="Times New Roman"/>
              </w:rPr>
              <w:br/>
              <w:t xml:space="preserve">предоставления субсидии или межбюджетного трансферта (в случае если заключение </w:t>
            </w:r>
            <w:r>
              <w:rPr>
                <w:rFonts w:ascii="Times New Roman" w:hAnsi="Times New Roman" w:cs="Times New Roman"/>
              </w:rPr>
              <w:lastRenderedPageBreak/>
              <w:t>соглашения не предусмотрено)</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одномоментно с формированием информации в реестре соглашений</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учетного номера принятого бюджетного обязательства при формировании распоряжения </w:t>
            </w:r>
            <w:r>
              <w:rPr>
                <w:rFonts w:ascii="Times New Roman" w:hAnsi="Times New Roman" w:cs="Times New Roman"/>
              </w:rPr>
              <w:lastRenderedPageBreak/>
              <w:t>о совершении платежей</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149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Реестр на перечисление субсидий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представляет в уполномоченную</w:t>
            </w:r>
            <w:r>
              <w:rPr>
                <w:rFonts w:ascii="Times New Roman" w:hAnsi="Times New Roman" w:cs="Times New Roman"/>
              </w:rPr>
              <w:br/>
              <w:t>организацию в течение 2 (двух) рабочих дней  со дня подписания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платежных документов</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150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Реестр на перечисление грантов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представляет в уполномоченную организацию не позднее следующего рабочего дня со дня подписания документа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течение 2 (двух) рабочих дней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платежных документов</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151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Дополнительное соглашение к Соглашению в результате изменения объема выделенных средств (объема межбюджетного трансферта) в текущем финансовом году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электронные сведения из УРМ</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день принятия документа в УРМ</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 момента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 внесение изменений в ранее принятое к учету бюджетное обязательство</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15735" w:type="dxa"/>
            <w:gridSpan w:val="11"/>
          </w:tcPr>
          <w:p w:rsidR="0027333F" w:rsidRDefault="00C962CA">
            <w:pPr>
              <w:spacing w:before="120" w:after="120" w:line="240" w:lineRule="auto"/>
              <w:jc w:val="center"/>
              <w:outlineLvl w:val="2"/>
              <w:rPr>
                <w:rFonts w:ascii="Times New Roman" w:eastAsia="Times New Roman" w:hAnsi="Times New Roman" w:cs="Times New Roman"/>
                <w:b/>
                <w:bCs/>
                <w:szCs w:val="32"/>
                <w:lang w:eastAsia="ru-RU"/>
              </w:rPr>
            </w:pPr>
            <w:bookmarkStart w:id="31" w:name="_Toc153437052"/>
            <w:bookmarkStart w:id="32" w:name="RANGE!B579"/>
            <w:r>
              <w:rPr>
                <w:rFonts w:ascii="Times New Roman" w:eastAsia="Times New Roman" w:hAnsi="Times New Roman" w:cs="Times New Roman"/>
                <w:b/>
                <w:bCs/>
                <w:szCs w:val="32"/>
                <w:lang w:eastAsia="ru-RU"/>
              </w:rPr>
              <w:t>9. УЧЕТ РАСХОДОВ БУДУЩИХ ПЕРИОДОВ И РЕЗЕРВОВ ПРЕДСТОЯЩИХ РАСХОДОВ</w:t>
            </w:r>
            <w:bookmarkEnd w:id="31"/>
            <w:bookmarkEnd w:id="32"/>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152</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Документы для формирования расходов будущих периодов</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152.1</w:t>
            </w:r>
          </w:p>
        </w:tc>
        <w:tc>
          <w:tcPr>
            <w:tcW w:w="2560" w:type="dxa"/>
            <w:gridSpan w:val="2"/>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Информация о количестве дней фактически неотработанного периода, за который начислены отпускные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направление не позднее 3 (третьего) рабочего дня квартала следующего за отчетным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следующего рабочего дня со дня получения документа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152.2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Информация о расходах, связанных со страхованием имущества, гражданской ответственности и иными расходами, начисленными в отчетном периоде, но относящиеся к будущим отчетным периодам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получения (подписания)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отражение факта хозяйственной жизни в учете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153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Бухгалтерская справка (код формы по ОКУД 0504833) по списанию на текущий финансовый результат расходов будущих периодов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ежемесячно последним рабочим днем месяца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формирования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154</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Документы для формирования резервов предстоящих расходов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154.1</w:t>
            </w:r>
          </w:p>
        </w:tc>
        <w:tc>
          <w:tcPr>
            <w:tcW w:w="2560" w:type="dxa"/>
            <w:gridSpan w:val="2"/>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Информация об общем количестве, неиспользованных всеми работниками </w:t>
            </w:r>
            <w:r>
              <w:rPr>
                <w:rFonts w:ascii="Times New Roman" w:hAnsi="Times New Roman" w:cs="Times New Roman"/>
              </w:rPr>
              <w:lastRenderedPageBreak/>
              <w:t xml:space="preserve">(служащими) субъекта централизованного учета дней отпуска за период с начала работы на дату расчета (конец года) для формирования резервов предстоящей оплаты отпусков за фактически отработанное время или компенсацией за неиспользованный отпуск, в том числе при увольнении, включая платежи на обязательное социальное страхование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направляет не позднее 20 декабря текущего года на предстоящий год</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3 (трех) рабочих дней со дня </w:t>
            </w:r>
            <w:r>
              <w:rPr>
                <w:rFonts w:ascii="Times New Roman" w:hAnsi="Times New Roman" w:cs="Times New Roman"/>
              </w:rPr>
              <w:lastRenderedPageBreak/>
              <w:t>получения документов</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расчет суммы резерва;</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отражение факта </w:t>
            </w:r>
            <w:r>
              <w:rPr>
                <w:rFonts w:ascii="Times New Roman" w:hAnsi="Times New Roman" w:cs="Times New Roman"/>
              </w:rPr>
              <w:lastRenderedPageBreak/>
              <w:t>хозяйственной жизни в учете путем формирования Бухгалтерской справки (код формы по ОКУД 0504833)</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для отражения в Карточке учета средств </w:t>
            </w:r>
            <w:r>
              <w:rPr>
                <w:rFonts w:ascii="Times New Roman" w:hAnsi="Times New Roman" w:cs="Times New Roman"/>
              </w:rPr>
              <w:lastRenderedPageBreak/>
              <w:t xml:space="preserve">и расчетов (код формы по ОКУД 0504051), </w:t>
            </w:r>
          </w:p>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154.2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для формирования резервов предстоящих расходов на оплату претензионных требований и исков по результатам фактов хозяйственной жизни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не позднее 3 (трех) рабочих дней до окончания квартала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3 (трех) рабочих дней со дня получения документов</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расчет суммы резерва;</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факта хозяйственной жизни в учете путем формирования Бухгалтерской справки (код формы по ОКУД 0504833)</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Карточке учета средств и расчетов (код формы по ОКУД 0504051), </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формы по </w:t>
            </w:r>
            <w:r>
              <w:rPr>
                <w:rFonts w:ascii="Times New Roman" w:hAnsi="Times New Roman" w:cs="Times New Roman"/>
              </w:rPr>
              <w:lastRenderedPageBreak/>
              <w:t>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155</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Расчетные документы по обязательствам, на которые ранее был образован резерв </w:t>
            </w:r>
          </w:p>
        </w:tc>
      </w:tr>
      <w:tr w:rsidR="0027333F">
        <w:trPr>
          <w:trHeight w:val="3805"/>
        </w:trPr>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155.1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Расчетные документы по обязательствам, на которые ранее был образован резерв на оплату отпусков за фактически отработанное время и страховых взносов (приказ на отпуск и иные документы)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Карточке учета средств и расчетов (код формы по ОКУД 0504051), </w:t>
            </w:r>
          </w:p>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155.2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Расчетные документы по обязательствам, на которые ранее был образован резерв на оплату претензионных требований и исков по результатам фактов хозяйственной жизни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Карточке учета средств и расчетов (код формы по ОКУД 0504051), </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w:t>
            </w:r>
            <w:r>
              <w:rPr>
                <w:rFonts w:ascii="Times New Roman" w:hAnsi="Times New Roman" w:cs="Times New Roman"/>
              </w:rPr>
              <w:lastRenderedPageBreak/>
              <w:t>формы по ОКУД 0504071)</w:t>
            </w:r>
          </w:p>
        </w:tc>
      </w:tr>
      <w:tr w:rsidR="0027333F">
        <w:tc>
          <w:tcPr>
            <w:tcW w:w="15735" w:type="dxa"/>
            <w:gridSpan w:val="11"/>
          </w:tcPr>
          <w:p w:rsidR="0027333F" w:rsidRDefault="00C962CA">
            <w:pPr>
              <w:spacing w:before="120" w:after="120" w:line="240" w:lineRule="auto"/>
              <w:jc w:val="center"/>
              <w:outlineLvl w:val="2"/>
              <w:rPr>
                <w:rFonts w:ascii="Times New Roman" w:eastAsia="Times New Roman" w:hAnsi="Times New Roman" w:cs="Times New Roman"/>
                <w:b/>
                <w:bCs/>
                <w:szCs w:val="32"/>
                <w:lang w:eastAsia="ru-RU"/>
              </w:rPr>
            </w:pPr>
            <w:bookmarkStart w:id="33" w:name="_Toc153437053"/>
            <w:r>
              <w:rPr>
                <w:rFonts w:ascii="Times New Roman" w:eastAsia="Times New Roman" w:hAnsi="Times New Roman" w:cs="Times New Roman"/>
                <w:b/>
                <w:bCs/>
                <w:szCs w:val="32"/>
                <w:lang w:eastAsia="ru-RU"/>
              </w:rPr>
              <w:lastRenderedPageBreak/>
              <w:t>10. УЧЕТ ОПЕРАЦИЙ ПО ИСПОЛНИТЕЛЬНЫМ ЛИСТАМ</w:t>
            </w:r>
            <w:bookmarkEnd w:id="33"/>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156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Уведомление о поступлении исполнительного документа (статьи 242.3-242.5 Бюджетного кодекса Российской Федерации) с приложением заявления взыскателя, исполнительного документа и копии судебного акта, Уведомление о поступлении решения налогового органа (статья 242.6 Бюджетного кодекса Российской Федерации) с приложением копии решения налогового органа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комитет по финансам</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направляет не позднее 5 (пяти) рабочих дней после получения исполнительного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руководитель (уполномоченное лицо) комитета по финансам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Карточке учета средств и расчетов, для отражения в Журналах операций (код формы по ОКУД 0504071)</w:t>
            </w:r>
          </w:p>
        </w:tc>
      </w:tr>
      <w:tr w:rsidR="0027333F">
        <w:trPr>
          <w:trHeight w:val="4807"/>
        </w:trPr>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157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об источнике образования задолженности и о кодах бюджетной классификации Российской Федерации, по которым должны быть произведены расходы бюджета по исполнению исполнительного документа (решения налогового органа) применительно к бюджетной классификации Российской Федерации текущего финансового года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представляет в комитет по финансам в течение 10 (десяти) рабочих дней со дня получения уведомления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платежных документов на оплату (при наличии лимитов бюджетных обязательств на исполнение обязательств по исполнительному листу)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158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Сведения о бюджетном обязательстве</w:t>
            </w:r>
            <w:r>
              <w:rPr>
                <w:rFonts w:ascii="Times New Roman" w:hAnsi="Times New Roman" w:cs="Times New Roman"/>
              </w:rPr>
              <w:br/>
              <w:t>(изменения в сведения о бюджетном</w:t>
            </w:r>
            <w:r>
              <w:rPr>
                <w:rFonts w:ascii="Times New Roman" w:hAnsi="Times New Roman" w:cs="Times New Roman"/>
              </w:rPr>
              <w:br/>
              <w:t>обязательстве)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в установленные сроки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учетного номера</w:t>
            </w:r>
            <w:r>
              <w:rPr>
                <w:rFonts w:ascii="Times New Roman" w:hAnsi="Times New Roman" w:cs="Times New Roman"/>
              </w:rPr>
              <w:br/>
              <w:t>принятого бюджетного</w:t>
            </w:r>
            <w:r>
              <w:rPr>
                <w:rFonts w:ascii="Times New Roman" w:hAnsi="Times New Roman" w:cs="Times New Roman"/>
              </w:rPr>
              <w:br/>
              <w:t>обязательства при</w:t>
            </w:r>
            <w:r>
              <w:rPr>
                <w:rFonts w:ascii="Times New Roman" w:hAnsi="Times New Roman" w:cs="Times New Roman"/>
              </w:rPr>
              <w:br/>
              <w:t>формировании платежных документов</w:t>
            </w:r>
          </w:p>
        </w:tc>
      </w:tr>
      <w:tr w:rsidR="0027333F">
        <w:tc>
          <w:tcPr>
            <w:tcW w:w="15735" w:type="dxa"/>
            <w:gridSpan w:val="11"/>
          </w:tcPr>
          <w:p w:rsidR="0027333F" w:rsidRDefault="00C962CA">
            <w:pPr>
              <w:spacing w:before="120" w:after="120" w:line="240" w:lineRule="auto"/>
              <w:jc w:val="center"/>
              <w:outlineLvl w:val="2"/>
              <w:rPr>
                <w:rFonts w:ascii="Times New Roman" w:eastAsia="Times New Roman" w:hAnsi="Times New Roman" w:cs="Times New Roman"/>
                <w:b/>
                <w:bCs/>
                <w:szCs w:val="32"/>
                <w:lang w:eastAsia="ru-RU"/>
              </w:rPr>
            </w:pPr>
            <w:bookmarkStart w:id="34" w:name="RANGE!B600"/>
            <w:bookmarkStart w:id="35" w:name="_Toc153437054"/>
            <w:r>
              <w:rPr>
                <w:rFonts w:ascii="Times New Roman" w:eastAsia="Times New Roman" w:hAnsi="Times New Roman" w:cs="Times New Roman"/>
                <w:b/>
                <w:bCs/>
                <w:szCs w:val="32"/>
                <w:lang w:eastAsia="ru-RU"/>
              </w:rPr>
              <w:lastRenderedPageBreak/>
              <w:t>11. УЧЕТ НА ЗАБАЛАНСОВЫХ СЧЕТАХ</w:t>
            </w:r>
            <w:bookmarkEnd w:id="34"/>
            <w:bookmarkEnd w:id="35"/>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159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Требование-накладная (код формы по ОКУД 0510451) при перемещении внутри субъекта централизованного учета между ответственными лицами или структурными подразделениями имущества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подписание электронными подписями и направление средствами 1С не позднее 1 (одного) рабочего дня со дня принятия решения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подписания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Журнале операций по забалансовому счету (код формы по ОКУД 0509213)</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160</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Первичные учетные документы по материальным ценностям: принятым по договору хранения или в переработку; полученных до момента обращения в собственность государства и (или) передачи указанного имущества органу, осуществляющему в отношении указанного имущества полномочия собственника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160.1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Накладная на отпуск материальных ценностей на сторону (код формы по ОКУД 0510458), Акт приема-передачи и иной документ, подтверждающий получение, принятие на хранение (в переработку имущества)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уполномоченную организацию не позднее следующего рабочего дня со дня подписания документов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следующего рабочего дня со дня получения документа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160.2</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Накладная на отпуск материальных ценностей на сторону </w:t>
            </w:r>
            <w:r>
              <w:rPr>
                <w:rFonts w:ascii="Times New Roman" w:hAnsi="Times New Roman" w:cs="Times New Roman"/>
              </w:rPr>
              <w:lastRenderedPageBreak/>
              <w:t xml:space="preserve">(код формы по ОКУД 0510458), Акт приема-передачи и иной документ, подтверждающий получение, принятие на хранение (в переработку имущества) </w:t>
            </w:r>
            <w:r>
              <w:rPr>
                <w:rFonts w:ascii="Times New Roman" w:hAnsi="Times New Roman" w:cs="Times New Roman"/>
                <w:i/>
              </w:rPr>
              <w:t>(при условии подписания документа электронными подписями передающей и принимающей сторонами)</w:t>
            </w:r>
            <w:r>
              <w:rPr>
                <w:rFonts w:ascii="Times New Roman" w:hAnsi="Times New Roman" w:cs="Times New Roman"/>
              </w:rP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подписание электронными подписями и </w:t>
            </w:r>
            <w:r>
              <w:rPr>
                <w:rFonts w:ascii="Times New Roman" w:hAnsi="Times New Roman" w:cs="Times New Roman"/>
              </w:rPr>
              <w:lastRenderedPageBreak/>
              <w:t>направление средствами 1С в уполномоченную организацию не позднее следующего рабочего дня со дня получения (подписания) документов</w:t>
            </w:r>
          </w:p>
        </w:tc>
        <w:tc>
          <w:tcPr>
            <w:tcW w:w="2128"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 xml:space="preserve">ответственные лица субъекта </w:t>
            </w:r>
            <w:r>
              <w:rPr>
                <w:rFonts w:ascii="Times New Roman" w:hAnsi="Times New Roman" w:cs="Times New Roman"/>
              </w:rPr>
              <w:lastRenderedPageBreak/>
              <w:t>централизованного учета</w:t>
            </w:r>
          </w:p>
        </w:tc>
        <w:tc>
          <w:tcPr>
            <w:tcW w:w="1832"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 xml:space="preserve">не позднее следующего рабочего дня со </w:t>
            </w:r>
            <w:r>
              <w:rPr>
                <w:rFonts w:ascii="Times New Roman" w:hAnsi="Times New Roman" w:cs="Times New Roman"/>
              </w:rPr>
              <w:lastRenderedPageBreak/>
              <w:t>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для отражения в Журнале </w:t>
            </w:r>
            <w:r>
              <w:rPr>
                <w:rFonts w:ascii="Times New Roman" w:hAnsi="Times New Roman" w:cs="Times New Roman"/>
              </w:rPr>
              <w:lastRenderedPageBreak/>
              <w:t>операций по забалансовому счету  (код формы по ОКУД 0509213)</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161</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Первичные учетные документы, подтверждающие выбытие материальных ценностей: принятых по договору хранения или в переработку; полученных до момента обращения в собственность государства и (или) передачи указанного имущества органу, осуществляющему в отношении указанного имущества полномочия собственника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161.1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Накладная на отпуск материальных ценностей на сторону (код формы по ОКУД 0510458), Акт о приеме-передачи объектов нефинансовых активов (код формы по ОКУД 0510448) и иной документ подтверждающий выбытие, передачу на утилизацию, возврат некачественного товара </w:t>
            </w:r>
            <w:r>
              <w:rPr>
                <w:rFonts w:ascii="Times New Roman" w:hAnsi="Times New Roman" w:cs="Times New Roman"/>
              </w:rPr>
              <w:lastRenderedPageBreak/>
              <w:t xml:space="preserve">поставщику, передача имущества органу, осуществляющему в отношении указанного имущества полномочия собственника </w:t>
            </w:r>
            <w:r>
              <w:rPr>
                <w:rFonts w:ascii="Times New Roman" w:hAnsi="Times New Roman" w:cs="Times New Roman"/>
                <w:i/>
              </w:rPr>
              <w:t>(при условии подписания документа электронными подписями передающей и принимающей сторонами)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подписание и направление средствами 1С принимающей стороне на подписание;</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направление средствами 1С не позднее следующего рабочего дня со дня получения подписанных </w:t>
            </w:r>
            <w:r>
              <w:rPr>
                <w:rFonts w:ascii="Times New Roman" w:hAnsi="Times New Roman" w:cs="Times New Roman"/>
              </w:rPr>
              <w:lastRenderedPageBreak/>
              <w:t xml:space="preserve">документов от принимающей стороны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уполномоченное лицо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уполномоченное лицо принимающей стороны</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Журнале операций по забалансовому счету (код формы по ОКУД 0509213)</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161.2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Накладная на отпуск материальных ценностей на сторону (код формы по ОКУД 0510458), Акт о приеме-передачи объектов нефинансовых активов (код формы по ОКУД 0510448) и иной документ, подтверждающий выбытие, передачу на утилизацию, возврат некачественного товара поставщику, передача имущества органу, осуществляющему в отношении указанного </w:t>
            </w:r>
            <w:r>
              <w:rPr>
                <w:rFonts w:ascii="Times New Roman" w:hAnsi="Times New Roman" w:cs="Times New Roman"/>
              </w:rPr>
              <w:lastRenderedPageBreak/>
              <w:t>имущества полномочия собственника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и направление принимающей стороне на подписание;</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средствами 1С электронного образа (скан-копии) не позднее следующего рабочего дня со дня получения подписанных документов от принимающей стороны</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отражение факта хозяйственной жизни в учете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Журнале операций по забалансовому счету (код коды по ОКУД 0509213)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162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Решение комиссии по поступлению и выбытию активов о дальнейшем использовании субъектом учета имущества, являющегося на момент принятия такого решения не активом, по иному назначению или о безвозмездной передаче иному субъекту учета, продаже таких объектов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принятия решения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1 (одного) рабочего дня со дня получения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163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Ведомость выдачи материальных ценностей (код формы по ОКУД 0504210) на нужды учреждения при выдаче бланков строгой отчетности  ответственному лицу с мест хранения для их оформления (использования) в деятельности субъекта</w:t>
            </w:r>
            <w:r>
              <w:rPr>
                <w:rFonts w:ascii="Times New Roman" w:hAnsi="Times New Roman" w:cs="Times New Roman"/>
              </w:rPr>
              <w:br/>
              <w:t>централизованного учета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w:t>
            </w:r>
            <w:r>
              <w:rPr>
                <w:rFonts w:ascii="Times New Roman" w:hAnsi="Times New Roman" w:cs="Times New Roman"/>
              </w:rPr>
              <w:br/>
              <w:t>электронными подписями и</w:t>
            </w:r>
            <w:r>
              <w:rPr>
                <w:rFonts w:ascii="Times New Roman" w:hAnsi="Times New Roman" w:cs="Times New Roman"/>
              </w:rPr>
              <w:br/>
              <w:t>направление средствами 1С не позднее 1 (одного) рабочего дня со дня принятия решения</w:t>
            </w:r>
            <w:r>
              <w:rPr>
                <w:rFonts w:ascii="Times New Roman" w:hAnsi="Times New Roman" w:cs="Times New Roman"/>
              </w:rPr>
              <w:br/>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подписания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164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о списании бланков строгой отчетности (код формы по ОКУД 0510461) при списании (уничтожении) бланков строгой отчетности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w:t>
            </w:r>
            <w:r>
              <w:rPr>
                <w:rFonts w:ascii="Times New Roman" w:hAnsi="Times New Roman" w:cs="Times New Roman"/>
              </w:rPr>
              <w:br/>
              <w:t xml:space="preserve">направление средствами 1С не позднее 1 (одного) рабочего дня со дня утверждения Акта о результатах инвентаризации (код формы по ОКУД  0510463)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комиссия по поступлению и выбытию активов,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субъектом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в учете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журнале операций по забалансовому счету (код формы по ОКУД 0509213), Книге учета бланков строгой отчетности (код формы по ОКУД 0504045)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165</w:t>
            </w:r>
          </w:p>
        </w:tc>
        <w:tc>
          <w:tcPr>
            <w:tcW w:w="14892" w:type="dxa"/>
            <w:gridSpan w:val="10"/>
          </w:tcPr>
          <w:p w:rsidR="0027333F" w:rsidRDefault="00C962CA">
            <w:pPr>
              <w:spacing w:after="120" w:line="240" w:lineRule="auto"/>
              <w:rPr>
                <w:rFonts w:ascii="Times New Roman" w:hAnsi="Times New Roman" w:cs="Times New Roman"/>
              </w:rPr>
            </w:pPr>
            <w:r>
              <w:rPr>
                <w:rFonts w:ascii="Times New Roman" w:hAnsi="Times New Roman" w:cs="Times New Roman"/>
              </w:rPr>
              <w:t xml:space="preserve">Решение о списании задолженности, невостребованной кредиторами , со счета___ (код формы по ОКУД 0510437)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165.1</w:t>
            </w:r>
          </w:p>
        </w:tc>
        <w:tc>
          <w:tcPr>
            <w:tcW w:w="2560" w:type="dxa"/>
            <w:gridSpan w:val="2"/>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Решение о списании задолженности, невостребованной кредиторами, со счета___ (код формы по ОКУД 0510437) </w:t>
            </w:r>
            <w:r>
              <w:rPr>
                <w:rFonts w:ascii="Times New Roman" w:hAnsi="Times New Roman" w:cs="Times New Roman"/>
                <w:i/>
              </w:rPr>
              <w:t>(при принятии решения о списании задолженности, невостребованной кредиторами инвентаризационной комиссией)</w:t>
            </w:r>
            <w:r>
              <w:rPr>
                <w:rFonts w:ascii="Times New Roman" w:hAnsi="Times New Roman" w:cs="Times New Roman"/>
              </w:rP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w:t>
            </w:r>
          </w:p>
        </w:tc>
        <w:tc>
          <w:tcPr>
            <w:tcW w:w="2125"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формирование средствами 1С одновременно с формированием Акта о результатах инвентаризации (код формы по ОКУД 0510463)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члены инвентаризационной комиссии субъекта централизованного учета, председатель инвентаризационной комиссии субъекта централизованного учета, ответственное лицо субъекта </w:t>
            </w:r>
            <w:r>
              <w:rPr>
                <w:rFonts w:ascii="Times New Roman" w:hAnsi="Times New Roman" w:cs="Times New Roman"/>
              </w:rPr>
              <w:lastRenderedPageBreak/>
              <w:t>централизованного учета, руководитель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не позднее</w:t>
            </w:r>
            <w:r>
              <w:rPr>
                <w:rFonts w:ascii="Times New Roman" w:hAnsi="Times New Roman" w:cs="Times New Roman"/>
                <w:strike/>
              </w:rPr>
              <w:t xml:space="preserve"> </w:t>
            </w:r>
            <w:r>
              <w:rPr>
                <w:rFonts w:ascii="Times New Roman" w:hAnsi="Times New Roman" w:cs="Times New Roman"/>
              </w:rPr>
              <w:t>1 (одного) рабочего дня со дня поступления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в учете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формы по ОКУД 0504071), отражения в Журнале операций по забалансовому счету (код формы по </w:t>
            </w:r>
            <w:r>
              <w:rPr>
                <w:rFonts w:ascii="Times New Roman" w:hAnsi="Times New Roman" w:cs="Times New Roman"/>
              </w:rPr>
              <w:lastRenderedPageBreak/>
              <w:t xml:space="preserve">ОКУД 0509213)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165.2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Решение о списании задолженности, невостребованной кредиторами, со счета___ (код формы по ОКУД 0510437) </w:t>
            </w:r>
            <w:r>
              <w:rPr>
                <w:rFonts w:ascii="Times New Roman" w:hAnsi="Times New Roman" w:cs="Times New Roman"/>
                <w:i/>
              </w:rPr>
              <w:t>(при принятии решения о списании задолженности, невостребованной кредиторами комиссией по поступлению и выбытию активов)</w:t>
            </w:r>
            <w:r>
              <w:rPr>
                <w:rFonts w:ascii="Times New Roman" w:hAnsi="Times New Roman" w:cs="Times New Roman"/>
              </w:rPr>
              <w:t xml:space="preserve"> </w:t>
            </w:r>
          </w:p>
          <w:p w:rsidR="0027333F" w:rsidRDefault="0027333F">
            <w:pPr>
              <w:spacing w:after="0" w:line="240" w:lineRule="auto"/>
              <w:rPr>
                <w:rFonts w:ascii="Times New Roman" w:hAnsi="Times New Roman" w:cs="Times New Roman"/>
                <w:strike/>
              </w:rPr>
            </w:pP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формирование средствами 1С не позднее 1 (одного) рабочего дня с момента утверждения Акта о результатах инвентаризации (код формы по ОКУД 0510463)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члены комиссии по поступлению и выбытию активов субъекта</w:t>
            </w:r>
            <w:r>
              <w:rPr>
                <w:rFonts w:ascii="Times New Roman" w:hAnsi="Times New Roman" w:cs="Times New Roman"/>
              </w:rPr>
              <w:br/>
              <w:t>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председатель комиссии по поступлению и выбытию активов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r>
              <w:rPr>
                <w:rFonts w:ascii="Times New Roman" w:hAnsi="Times New Roman" w:cs="Times New Roman"/>
              </w:rPr>
              <w:br/>
              <w:t>руководитель</w:t>
            </w:r>
            <w:r>
              <w:rPr>
                <w:rFonts w:ascii="Times New Roman" w:hAnsi="Times New Roman" w:cs="Times New Roman"/>
              </w:rPr>
              <w:br/>
              <w:t>субъекта</w:t>
            </w:r>
            <w:r>
              <w:rPr>
                <w:rFonts w:ascii="Times New Roman" w:hAnsi="Times New Roman" w:cs="Times New Roman"/>
              </w:rPr>
              <w:br/>
              <w:t>централизованного учета</w:t>
            </w:r>
          </w:p>
        </w:tc>
        <w:tc>
          <w:tcPr>
            <w:tcW w:w="1832"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не позднее 1 (одного) рабочего дня с момента поступления документа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в учете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регистре в Журналах операций (код формы по ОКУД 0504071), отражения в Журнале операций по забалансовому счету (код формы по ОКУД 0509213)</w:t>
            </w:r>
            <w:r>
              <w:rPr>
                <w:rFonts w:ascii="Times New Roman" w:hAnsi="Times New Roman" w:cs="Times New Roman"/>
              </w:rPr>
              <w:br/>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166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Решение о восстановлении кредиторской задолженности (код </w:t>
            </w:r>
            <w:r>
              <w:rPr>
                <w:rFonts w:ascii="Times New Roman" w:hAnsi="Times New Roman" w:cs="Times New Roman"/>
              </w:rPr>
              <w:lastRenderedPageBreak/>
              <w:t xml:space="preserve">формы по ОКУД 0510446) с приложением представленных Заявителем документов, подтверждающих право требования в отношении задолженности учреждения и документов, подтверждающих возникновение обязательств, по которым ранее субъектом учета была отражена кредиторская задолженность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w:t>
            </w:r>
            <w:r>
              <w:rPr>
                <w:rFonts w:ascii="Times New Roman" w:hAnsi="Times New Roman" w:cs="Times New Roman"/>
              </w:rPr>
              <w:br/>
              <w:t xml:space="preserve">1С по мере поступления от </w:t>
            </w:r>
            <w:r>
              <w:rPr>
                <w:rFonts w:ascii="Times New Roman" w:hAnsi="Times New Roman" w:cs="Times New Roman"/>
              </w:rPr>
              <w:lastRenderedPageBreak/>
              <w:t xml:space="preserve">кредитора или его правопреемника требования об уплате задолженности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ответственный исполнитель финансово-экономической службы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руководитель субъекта централизованного учета, ответственное лицо уполномоченной организации </w:t>
            </w:r>
          </w:p>
        </w:tc>
        <w:tc>
          <w:tcPr>
            <w:tcW w:w="1832"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lastRenderedPageBreak/>
              <w:t xml:space="preserve">не позднее 1 (одного) рабочего дня с момента </w:t>
            </w:r>
            <w:r>
              <w:rPr>
                <w:rFonts w:ascii="Times New Roman" w:hAnsi="Times New Roman" w:cs="Times New Roman"/>
              </w:rPr>
              <w:lastRenderedPageBreak/>
              <w:t>поступления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отражение в учете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w:t>
            </w:r>
            <w:r>
              <w:rPr>
                <w:rFonts w:ascii="Times New Roman" w:hAnsi="Times New Roman" w:cs="Times New Roman"/>
              </w:rPr>
              <w:lastRenderedPageBreak/>
              <w:t>формы по ОКУД 0504071),</w:t>
            </w:r>
          </w:p>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отражения в 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167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Ведомость выдачи материальных ценностей на нужды учреждения (код формы по ОКУД 0504210) при выдаче ценных подарков (сувениров) с момента выдачи их со склада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 направление средствами 1С не позднее следующего рабочего дня со дня наступления факта хозяйственной жизни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заместитель главного бухгалтера уполномоченной организации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в 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168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Первичные документы, подтверждающие факт вручения (дарения) наград, призов, кубков и ценных подарков, сувениров (акт вручения (дарения), акт приема-передачи, иные документы)</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r>
              <w:rPr>
                <w:rFonts w:ascii="Times New Roman" w:hAnsi="Times New Roman" w:cs="Times New Roman"/>
                <w:strike/>
              </w:rPr>
              <w:t xml:space="preserve"> </w:t>
            </w:r>
            <w:r>
              <w:rPr>
                <w:rFonts w:ascii="Times New Roman" w:hAnsi="Times New Roman" w:cs="Times New Roman"/>
              </w:rPr>
              <w:t>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169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Ведомость выдачи материальных ценностей на нужды учреждения (код формы по ОКУД 0504210), при выдаче в эксплуатацию запасных частей для транспортного средства взамен изношенных с приложением Акта приема-сдачи выполненных работ, подтверждающих из замену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 направление средствами</w:t>
            </w:r>
            <w:r>
              <w:rPr>
                <w:rFonts w:ascii="Times New Roman" w:hAnsi="Times New Roman" w:cs="Times New Roman"/>
              </w:rPr>
              <w:br/>
              <w:t>1С не позднее следующего рабочего дня со дня наступления факта</w:t>
            </w:r>
            <w:r>
              <w:rPr>
                <w:rFonts w:ascii="Times New Roman" w:hAnsi="Times New Roman" w:cs="Times New Roman"/>
              </w:rPr>
              <w:br/>
              <w:t>хозяйственной жизни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r>
              <w:rPr>
                <w:rFonts w:ascii="Times New Roman" w:hAnsi="Times New Roman" w:cs="Times New Roman"/>
              </w:rPr>
              <w:br/>
              <w:t>руководитель</w:t>
            </w:r>
            <w:r>
              <w:rPr>
                <w:rFonts w:ascii="Times New Roman" w:hAnsi="Times New Roman" w:cs="Times New Roman"/>
              </w:rPr>
              <w:br/>
              <w:t>(уполномоченное лицо)</w:t>
            </w:r>
            <w:r>
              <w:rPr>
                <w:rFonts w:ascii="Times New Roman" w:hAnsi="Times New Roman" w:cs="Times New Roman"/>
              </w:rPr>
              <w:br/>
              <w:t>субъекта</w:t>
            </w:r>
            <w:r>
              <w:rPr>
                <w:rFonts w:ascii="Times New Roman" w:hAnsi="Times New Roman" w:cs="Times New Roman"/>
              </w:rPr>
              <w:br/>
              <w:t>централизованного учета,</w:t>
            </w:r>
            <w:r>
              <w:rPr>
                <w:rFonts w:ascii="Times New Roman" w:hAnsi="Times New Roman" w:cs="Times New Roman"/>
              </w:rPr>
              <w:br/>
              <w:t>заместитель главного</w:t>
            </w:r>
            <w:r>
              <w:rPr>
                <w:rFonts w:ascii="Times New Roman" w:hAnsi="Times New Roman" w:cs="Times New Roman"/>
              </w:rPr>
              <w:br/>
              <w:t>бухгалтера уполномоченной</w:t>
            </w:r>
            <w:r>
              <w:rPr>
                <w:rFonts w:ascii="Times New Roman" w:hAnsi="Times New Roman" w:cs="Times New Roman"/>
              </w:rPr>
              <w:br/>
              <w:t>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 в Журнале операций по забалансовому счету (код формы по ОКУД 0509213)</w:t>
            </w:r>
          </w:p>
          <w:p w:rsidR="0027333F" w:rsidRDefault="0027333F">
            <w:pPr>
              <w:spacing w:after="0" w:line="240" w:lineRule="auto"/>
              <w:rPr>
                <w:rFonts w:ascii="Times New Roman" w:hAnsi="Times New Roman" w:cs="Times New Roman"/>
                <w:strike/>
              </w:rPr>
            </w:pP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170</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Первичные документы, подтверждающие замену запасных частей к транспортным средствам, выданных ранее взамен изношенных (Акт приема-сдачи выполненных работ, подтверждающих их замену, Акт о списании материальных запасов (код формы по ОКУД 0510460), иные документы)</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170.1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Первичные документы, подтверждающие замену запасных частей к транспортным </w:t>
            </w:r>
            <w:r>
              <w:rPr>
                <w:rFonts w:ascii="Times New Roman" w:hAnsi="Times New Roman" w:cs="Times New Roman"/>
              </w:rPr>
              <w:lastRenderedPageBreak/>
              <w:t>средствам, выданных ранее взамен изношенных (Акт приема-сдачи выполненных работ, подтверждающих их замену, иные документы)</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w:t>
            </w:r>
            <w:r>
              <w:rPr>
                <w:rFonts w:ascii="Times New Roman" w:hAnsi="Times New Roman" w:cs="Times New Roman"/>
              </w:rPr>
              <w:lastRenderedPageBreak/>
              <w:t>копия),</w:t>
            </w:r>
            <w:r>
              <w:rPr>
                <w:rFonts w:ascii="Times New Roman" w:hAnsi="Times New Roman" w:cs="Times New Roman"/>
                <w:strike/>
              </w:rPr>
              <w:t xml:space="preserve"> </w:t>
            </w:r>
            <w:r>
              <w:rPr>
                <w:rFonts w:ascii="Times New Roman" w:hAnsi="Times New Roman" w:cs="Times New Roman"/>
              </w:rPr>
              <w:t>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направление не позднее следующего рабочего дня со дня </w:t>
            </w:r>
            <w:r>
              <w:rPr>
                <w:rFonts w:ascii="Times New Roman" w:hAnsi="Times New Roman" w:cs="Times New Roman"/>
              </w:rPr>
              <w:lastRenderedPageBreak/>
              <w:t>наступления факта хозяйственной жизни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следующего рабочего дня со </w:t>
            </w:r>
            <w:r>
              <w:rPr>
                <w:rFonts w:ascii="Times New Roman" w:hAnsi="Times New Roman" w:cs="Times New Roman"/>
              </w:rPr>
              <w:lastRenderedPageBreak/>
              <w:t>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для отражения в Журнале операций по </w:t>
            </w:r>
            <w:r>
              <w:rPr>
                <w:rFonts w:ascii="Times New Roman" w:hAnsi="Times New Roman" w:cs="Times New Roman"/>
              </w:rPr>
              <w:lastRenderedPageBreak/>
              <w:t xml:space="preserve">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170.2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списании материальных запасов (код формы по ОКУД 0510460) на списание материальных ценностей, выданных на транспортные средства взамен изношенных </w:t>
            </w:r>
            <w:r>
              <w:rPr>
                <w:rFonts w:ascii="Times New Roman" w:hAnsi="Times New Roman" w:cs="Times New Roman"/>
                <w:bCs/>
                <w:i/>
              </w:rPr>
              <w:t>(при наличии</w:t>
            </w:r>
            <w:r>
              <w:rPr>
                <w:rFonts w:ascii="Times New Roman" w:hAnsi="Times New Roman" w:cs="Times New Roman"/>
                <w:bCs/>
                <w:i/>
              </w:rPr>
              <w:br/>
              <w:t>функциональной возможности)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 направление средствами</w:t>
            </w:r>
            <w:r>
              <w:rPr>
                <w:rFonts w:ascii="Times New Roman" w:hAnsi="Times New Roman" w:cs="Times New Roman"/>
              </w:rPr>
              <w:br/>
              <w:t>1С не позднее следующего рабочего дня со дня наступления факта</w:t>
            </w:r>
            <w:r>
              <w:rPr>
                <w:rFonts w:ascii="Times New Roman" w:hAnsi="Times New Roman" w:cs="Times New Roman"/>
              </w:rPr>
              <w:br/>
              <w:t>хозяйственной жизни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комиссия по поступлению и выбытию активов,</w:t>
            </w:r>
            <w:r>
              <w:rPr>
                <w:rFonts w:ascii="Times New Roman" w:hAnsi="Times New Roman" w:cs="Times New Roman"/>
              </w:rPr>
              <w:br/>
              <w:t>руководитель</w:t>
            </w:r>
            <w:r>
              <w:rPr>
                <w:rFonts w:ascii="Times New Roman" w:hAnsi="Times New Roman" w:cs="Times New Roman"/>
              </w:rPr>
              <w:br/>
              <w:t>(уполномоченное лицо)</w:t>
            </w:r>
            <w:r>
              <w:rPr>
                <w:rFonts w:ascii="Times New Roman" w:hAnsi="Times New Roman" w:cs="Times New Roman"/>
              </w:rPr>
              <w:br/>
              <w:t>субъекта</w:t>
            </w:r>
            <w:r>
              <w:rPr>
                <w:rFonts w:ascii="Times New Roman" w:hAnsi="Times New Roman" w:cs="Times New Roman"/>
              </w:rPr>
              <w:br/>
              <w:t>централизованного учета,</w:t>
            </w:r>
            <w:r>
              <w:rPr>
                <w:rFonts w:ascii="Times New Roman" w:hAnsi="Times New Roman" w:cs="Times New Roman"/>
              </w:rPr>
              <w:br/>
              <w:t>ответственные лица</w:t>
            </w:r>
            <w:r>
              <w:rPr>
                <w:rFonts w:ascii="Times New Roman" w:hAnsi="Times New Roman" w:cs="Times New Roman"/>
              </w:rPr>
              <w:br/>
              <w:t>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подписания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171</w:t>
            </w:r>
          </w:p>
        </w:tc>
        <w:tc>
          <w:tcPr>
            <w:tcW w:w="14892" w:type="dxa"/>
            <w:gridSpan w:val="10"/>
          </w:tcPr>
          <w:p w:rsidR="0027333F" w:rsidRDefault="00C962CA">
            <w:pPr>
              <w:spacing w:after="0" w:line="240" w:lineRule="auto"/>
              <w:jc w:val="both"/>
              <w:rPr>
                <w:rFonts w:ascii="Times New Roman" w:hAnsi="Times New Roman" w:cs="Times New Roman"/>
              </w:rPr>
            </w:pPr>
            <w:r>
              <w:rPr>
                <w:rFonts w:ascii="Times New Roman" w:hAnsi="Times New Roman" w:cs="Times New Roman"/>
              </w:rPr>
              <w:t>Первичные документы, подтверждающие исполнение обязательства по контрактам (договорам) при приобретении периодических изданий для комплектации библиотечного фонда (товарная накладная, универсальный передаточный документ и иные документы)</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171.1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Первичные документы, подтверждающие исполнение обязательства по контрактам (договорам) при приобретении периодических изданий для комплектации </w:t>
            </w:r>
            <w:r>
              <w:rPr>
                <w:rFonts w:ascii="Times New Roman" w:hAnsi="Times New Roman" w:cs="Times New Roman"/>
              </w:rPr>
              <w:lastRenderedPageBreak/>
              <w:t xml:space="preserve">библиотечного фонда (справка-расчет, товарная накладная, универсальный передаточный акт и иные документы) </w:t>
            </w:r>
          </w:p>
        </w:tc>
        <w:tc>
          <w:tcPr>
            <w:tcW w:w="1553" w:type="dxa"/>
          </w:tcPr>
          <w:p w:rsidR="0027333F" w:rsidRDefault="00C962CA">
            <w:pPr>
              <w:spacing w:after="0" w:line="240" w:lineRule="auto"/>
              <w:jc w:val="both"/>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r>
              <w:rPr>
                <w:rFonts w:ascii="Times New Roman" w:hAnsi="Times New Roman" w:cs="Times New Roman"/>
                <w:strike/>
              </w:rPr>
              <w:t xml:space="preserve">, </w:t>
            </w:r>
            <w:r>
              <w:rPr>
                <w:rFonts w:ascii="Times New Roman" w:hAnsi="Times New Roman" w:cs="Times New Roman"/>
              </w:rPr>
              <w:t>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средствами 1С не позднее следующего рабочего дня со дня подписания (получения) </w:t>
            </w:r>
            <w:r>
              <w:rPr>
                <w:rFonts w:ascii="Times New Roman" w:hAnsi="Times New Roman" w:cs="Times New Roman"/>
              </w:rPr>
              <w:lastRenderedPageBreak/>
              <w:t>первичных документов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Журнале операций по забалансовому счету (код формы по </w:t>
            </w:r>
            <w:r>
              <w:rPr>
                <w:rFonts w:ascii="Times New Roman" w:hAnsi="Times New Roman" w:cs="Times New Roman"/>
              </w:rPr>
              <w:lastRenderedPageBreak/>
              <w:t>ОКУД 0509213</w:t>
            </w:r>
            <w:r>
              <w:rPr>
                <w:rFonts w:ascii="Times New Roman" w:hAnsi="Times New Roman" w:cs="Times New Roman"/>
                <w:color w:val="000099"/>
              </w:rPr>
              <w:t xml:space="preserve">)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171.2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Первичные документы, подтверждающие</w:t>
            </w:r>
            <w:r>
              <w:rPr>
                <w:rFonts w:ascii="Times New Roman" w:hAnsi="Times New Roman" w:cs="Times New Roman"/>
              </w:rPr>
              <w:br/>
              <w:t>исполнение обязательства по контрактам</w:t>
            </w:r>
            <w:r>
              <w:rPr>
                <w:rFonts w:ascii="Times New Roman" w:hAnsi="Times New Roman" w:cs="Times New Roman"/>
              </w:rPr>
              <w:br/>
              <w:t>(договорам) при приобретении</w:t>
            </w:r>
            <w:r>
              <w:rPr>
                <w:rFonts w:ascii="Times New Roman" w:hAnsi="Times New Roman" w:cs="Times New Roman"/>
              </w:rPr>
              <w:br/>
              <w:t>периодических изданий для комплектации библиотечного фонда (товарная накладная, универсальный передаточный документ и иные документы)</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электронные сведения из ЕИС (EAT)</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день подписания документа в ЕИС, EAT</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поступления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w:t>
            </w:r>
            <w:r>
              <w:rPr>
                <w:rFonts w:ascii="Times New Roman" w:hAnsi="Times New Roman" w:cs="Times New Roman"/>
                <w:color w:val="000099"/>
              </w:rPr>
              <w:t xml:space="preserve"> </w:t>
            </w:r>
            <w:r>
              <w:rPr>
                <w:rFonts w:ascii="Times New Roman" w:hAnsi="Times New Roman" w:cs="Times New Roman"/>
              </w:rPr>
              <w:t xml:space="preserve">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171.3</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Первичные документы, подтверждающие</w:t>
            </w:r>
            <w:r>
              <w:rPr>
                <w:rFonts w:ascii="Times New Roman" w:hAnsi="Times New Roman" w:cs="Times New Roman"/>
              </w:rPr>
              <w:br/>
              <w:t>исполнение обязательства по контрактам</w:t>
            </w:r>
            <w:r>
              <w:rPr>
                <w:rFonts w:ascii="Times New Roman" w:hAnsi="Times New Roman" w:cs="Times New Roman"/>
              </w:rPr>
              <w:br/>
              <w:t>(договорам) при приобретении периодических изданий для комплектации</w:t>
            </w:r>
            <w:r>
              <w:rPr>
                <w:rFonts w:ascii="Times New Roman" w:hAnsi="Times New Roman" w:cs="Times New Roman"/>
              </w:rPr>
              <w:br/>
              <w:t xml:space="preserve">библиотечного фонда </w:t>
            </w:r>
            <w:r>
              <w:rPr>
                <w:rFonts w:ascii="Times New Roman" w:hAnsi="Times New Roman" w:cs="Times New Roman"/>
              </w:rPr>
              <w:lastRenderedPageBreak/>
              <w:t>(справка-расчет, товарная накладная,</w:t>
            </w:r>
            <w:r>
              <w:rPr>
                <w:rFonts w:ascii="Times New Roman" w:hAnsi="Times New Roman" w:cs="Times New Roman"/>
              </w:rPr>
              <w:br/>
              <w:t xml:space="preserve">универсальный передаточный документ и иные документы) </w:t>
            </w:r>
            <w:r>
              <w:rPr>
                <w:rFonts w:ascii="Times New Roman" w:hAnsi="Times New Roman" w:cs="Times New Roman"/>
                <w:i/>
              </w:rPr>
              <w:t>(при наличии функциональной возможности)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 направление средствами</w:t>
            </w:r>
            <w:r>
              <w:rPr>
                <w:rFonts w:ascii="Times New Roman" w:hAnsi="Times New Roman" w:cs="Times New Roman"/>
              </w:rPr>
              <w:br/>
              <w:t xml:space="preserve">1С не позднее следующего рабочего дня со дня </w:t>
            </w:r>
            <w:r>
              <w:rPr>
                <w:rFonts w:ascii="Times New Roman" w:hAnsi="Times New Roman" w:cs="Times New Roman"/>
              </w:rPr>
              <w:lastRenderedPageBreak/>
              <w:t>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подписания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172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на списание исключенных объектов библиотечного фонда (код формы по ОКУД 0504144) при выбытии периодических изданий (газет, журналов и т.п.), приобретенных для комплектования библиотечного фонда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подписание электронными подписями и </w:t>
            </w:r>
            <w:r>
              <w:rPr>
                <w:rFonts w:ascii="Times New Roman" w:hAnsi="Times New Roman" w:cs="Times New Roman"/>
              </w:rPr>
              <w:br/>
              <w:t>направление средствами 1С не позднее следующего рабочего дня со дня принятия решения комиссией по поступлению и выбытию активов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комиссия по поступлению и выбытию активов,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w:t>
            </w:r>
            <w:r>
              <w:rPr>
                <w:rFonts w:ascii="Times New Roman" w:hAnsi="Times New Roman" w:cs="Times New Roman"/>
                <w:color w:val="000099"/>
              </w:rPr>
              <w:t xml:space="preserve"> </w:t>
            </w:r>
            <w:r>
              <w:rPr>
                <w:rFonts w:ascii="Times New Roman" w:hAnsi="Times New Roman" w:cs="Times New Roman"/>
              </w:rPr>
              <w:t xml:space="preserve">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173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о приеме-передаче нефинансовых активов (код формы по ОКУД 0510448) при передаче периодических изданий, приобретенных для комплектования объектов библиотечного фонда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направление не позднее следующего рабочего дня со дня получения от принимающей стороны</w:t>
            </w:r>
          </w:p>
        </w:tc>
        <w:tc>
          <w:tcPr>
            <w:tcW w:w="2128"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для отражения в Журнале операций по забалансовому счету (код формы по ОКУД 0509213)</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174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Первичные учетные документы о предоставлении государственной и муниципальной гарантии: договор о предоставлении государственной (муниципальной) гарантии и иные документы</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w:t>
            </w:r>
            <w:r>
              <w:rPr>
                <w:rFonts w:ascii="Times New Roman" w:hAnsi="Times New Roman" w:cs="Times New Roman"/>
                <w:color w:val="000099"/>
              </w:rPr>
              <w:t xml:space="preserve"> </w:t>
            </w:r>
            <w:r>
              <w:rPr>
                <w:rFonts w:ascii="Times New Roman" w:hAnsi="Times New Roman" w:cs="Times New Roman"/>
              </w:rPr>
              <w:t>не позднее следующего рабочего дня со дня подписания (получения) документов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Журнале операций по забалансовому счету (код формы по ОКУД 0509213)</w:t>
            </w:r>
            <w:r>
              <w:rPr>
                <w:rFonts w:ascii="Times New Roman" w:hAnsi="Times New Roman" w:cs="Times New Roman"/>
                <w:strike/>
              </w:rPr>
              <w:t xml:space="preserve">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175</w:t>
            </w:r>
          </w:p>
          <w:p w:rsidR="0027333F" w:rsidRDefault="0027333F">
            <w:pPr>
              <w:spacing w:after="0" w:line="240" w:lineRule="auto"/>
              <w:rPr>
                <w:rFonts w:ascii="Times New Roman" w:hAnsi="Times New Roman" w:cs="Times New Roman"/>
                <w:color w:val="000099"/>
              </w:rPr>
            </w:pP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Первичные учетные документы о предоставлении государственной и муниципальной гарантии: приказ (решение) об уплате денежной суммы по государственной (муниципальной) гарантии и иные документы</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после подписания (получения) документов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Журнале операций по забалансовому счету (код формы по ОКУД 0509213)</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176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Концессионное соглашение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заключения концессионного соглашения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дня со дня получения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в учете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Журнале операций по забалансовому счету (код формы по </w:t>
            </w:r>
            <w:r>
              <w:rPr>
                <w:rFonts w:ascii="Times New Roman" w:hAnsi="Times New Roman" w:cs="Times New Roman"/>
              </w:rPr>
              <w:lastRenderedPageBreak/>
              <w:t>ОКУД 0509213)</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177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предоставленная концессионером о сумме инвестиций концессионера на создание и (или) реконструкцию объекта концессионного соглашения</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получения информации (но не реже 1 раза в 6 месяцев)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в учете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Журнале операций по забалансовому счету (код формы по ОКУД 0509213)_</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178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Первичные документы, подтверждающие государственную регистрацию права собственности концендента на созданный объект концессионного соглашения или ввод в эксплуатацию реконструированного объекта концессионного соглашения (Выписка из ЕГРН, Акт ввода объекта в эксплуатацию и иные документы)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подписания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в учете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Журнале операций по забалансовому счету (код формы по ОКУД 0509213)</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179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Долгосрочный договор строительного подряда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образ </w:t>
            </w:r>
            <w:r>
              <w:rPr>
                <w:rFonts w:ascii="Times New Roman" w:hAnsi="Times New Roman" w:cs="Times New Roman"/>
              </w:rPr>
              <w:lastRenderedPageBreak/>
              <w:t xml:space="preserve">(скан-копия)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направление не позднее 1 (одного) </w:t>
            </w:r>
            <w:r>
              <w:rPr>
                <w:rFonts w:ascii="Times New Roman" w:hAnsi="Times New Roman" w:cs="Times New Roman"/>
              </w:rPr>
              <w:lastRenderedPageBreak/>
              <w:t xml:space="preserve">рабочего дня со дня заключения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ответственное лицо субъекта </w:t>
            </w:r>
            <w:r>
              <w:rPr>
                <w:rFonts w:ascii="Times New Roman" w:hAnsi="Times New Roman" w:cs="Times New Roman"/>
              </w:rPr>
              <w:lastRenderedPageBreak/>
              <w:t>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180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Заключение по проценту исполнения объема работ</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подписания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расчет по долгосрочному договору строительного подряда к предъявлению за отчетный период; </w:t>
            </w:r>
          </w:p>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регистрах бухгалтерского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181</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Первичный документ, подтверждающий выполнение этапов работ/ полного исполнения обязательств по долгосрочному договору строительного подряда (Акт выполненных работ или иной документ, установленный условиями долгосрочного договора)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181.1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Первичный документ, подтверждающий выполнение этапа работ/ полного исполнения обязательств по долгосрочному договору строительного подряда (Акт выполненных работ или иной документ, установленный условиям долгосрочного договора)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получения (подписания)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регистрах бухгалтерского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181.2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Первичный документ, подтверждающий выполнение этапов работ/ полного исполнения обязательств по долгосрочному договору строительного подряда (Акт выполненных работ или иной документ, установленный условиями долгосрочного договора) </w:t>
            </w:r>
            <w:r>
              <w:rPr>
                <w:rFonts w:ascii="Times New Roman" w:hAnsi="Times New Roman" w:cs="Times New Roman"/>
                <w:i/>
              </w:rPr>
              <w:t>(при наличии функциональной возможности)</w:t>
            </w:r>
            <w:r>
              <w:rPr>
                <w:rFonts w:ascii="Times New Roman" w:hAnsi="Times New Roman" w:cs="Times New Roman"/>
              </w:rP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электронной подписью средствами 1С;</w:t>
            </w:r>
          </w:p>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получения документа, подписанного заказчиком средствами 1С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уполномоченное лицо субъекта централизованного учета, уполномоченное лицо заказчика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регистрах бухгалтерского учета</w:t>
            </w:r>
          </w:p>
        </w:tc>
      </w:tr>
      <w:tr w:rsidR="0027333F">
        <w:tc>
          <w:tcPr>
            <w:tcW w:w="15735" w:type="dxa"/>
            <w:gridSpan w:val="11"/>
          </w:tcPr>
          <w:p w:rsidR="0027333F" w:rsidRDefault="00C962CA">
            <w:pPr>
              <w:spacing w:before="120" w:after="120" w:line="240" w:lineRule="auto"/>
              <w:jc w:val="center"/>
              <w:outlineLvl w:val="2"/>
              <w:rPr>
                <w:rFonts w:ascii="Times New Roman" w:eastAsia="Times New Roman" w:hAnsi="Times New Roman" w:cs="Times New Roman"/>
                <w:b/>
                <w:bCs/>
                <w:szCs w:val="32"/>
                <w:lang w:eastAsia="ru-RU"/>
              </w:rPr>
            </w:pPr>
            <w:bookmarkStart w:id="36" w:name="RANGE!B661"/>
            <w:r>
              <w:rPr>
                <w:rFonts w:ascii="Times New Roman" w:eastAsia="Times New Roman" w:hAnsi="Times New Roman" w:cs="Times New Roman"/>
                <w:b/>
                <w:bCs/>
                <w:color w:val="000099"/>
                <w:szCs w:val="32"/>
                <w:lang w:eastAsia="ru-RU"/>
              </w:rPr>
              <w:t xml:space="preserve"> </w:t>
            </w:r>
            <w:bookmarkStart w:id="37" w:name="_Toc153437055"/>
            <w:r>
              <w:rPr>
                <w:rFonts w:ascii="Times New Roman" w:eastAsia="Times New Roman" w:hAnsi="Times New Roman" w:cs="Times New Roman"/>
                <w:b/>
                <w:bCs/>
                <w:szCs w:val="32"/>
                <w:lang w:eastAsia="ru-RU"/>
              </w:rPr>
              <w:t>12. ИНВЕНТАРИЗАЦИЯ</w:t>
            </w:r>
            <w:bookmarkEnd w:id="36"/>
            <w:bookmarkEnd w:id="37"/>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182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о создании инвентаризационной комиссии (с изменениями и дополнениями)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утверждения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справочника членов комиссии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183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Решение о проведении </w:t>
            </w:r>
            <w:r>
              <w:rPr>
                <w:rFonts w:ascii="Times New Roman" w:hAnsi="Times New Roman" w:cs="Times New Roman"/>
              </w:rPr>
              <w:br/>
              <w:t xml:space="preserve">инвентаризации (код формы по ОКУД   0510439)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средствами 1С и направление </w:t>
            </w:r>
            <w:r>
              <w:rPr>
                <w:rFonts w:ascii="Times New Roman" w:hAnsi="Times New Roman" w:cs="Times New Roman"/>
                <w:strike/>
              </w:rPr>
              <w:t>я</w:t>
            </w:r>
            <w:r>
              <w:rPr>
                <w:rFonts w:ascii="Times New Roman" w:hAnsi="Times New Roman" w:cs="Times New Roman"/>
              </w:rPr>
              <w:t xml:space="preserve"> не позднее 5 рабочих дней до начала </w:t>
            </w:r>
            <w:r>
              <w:rPr>
                <w:rFonts w:ascii="Times New Roman" w:hAnsi="Times New Roman" w:cs="Times New Roman"/>
              </w:rPr>
              <w:lastRenderedPageBreak/>
              <w:t xml:space="preserve">проведения инвентаризации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ответственное лицо субъекта централизованного учета, </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инвентаризационная комиссия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не позднее дня начала инвентаризации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проектов инвентаризационных описей</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проектов инвентаризационных </w:t>
            </w:r>
            <w:r>
              <w:rPr>
                <w:rFonts w:ascii="Times New Roman" w:hAnsi="Times New Roman" w:cs="Times New Roman"/>
              </w:rPr>
              <w:lastRenderedPageBreak/>
              <w:t>описей  в субъект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184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Изменение Решения о </w:t>
            </w:r>
            <w:r>
              <w:rPr>
                <w:rFonts w:ascii="Times New Roman" w:hAnsi="Times New Roman" w:cs="Times New Roman"/>
              </w:rPr>
              <w:br/>
              <w:t xml:space="preserve">проведении инвентаризации (код формы по ОКУД </w:t>
            </w:r>
            <w:r>
              <w:rPr>
                <w:rFonts w:ascii="Times New Roman" w:hAnsi="Times New Roman" w:cs="Times New Roman"/>
              </w:rPr>
              <w:br/>
              <w:t>0510447)</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средствами 1С и направление не позднее 2 рабочих дней до начала проведения инвентаризации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 инвентаризационная комиссия субъекта централизованного учета</w:t>
            </w:r>
          </w:p>
        </w:tc>
        <w:tc>
          <w:tcPr>
            <w:tcW w:w="1832"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не позднее дня начала инвентаризации</w:t>
            </w:r>
            <w:r>
              <w:rPr>
                <w:rFonts w:ascii="Times New Roman" w:hAnsi="Times New Roman" w:cs="Times New Roman"/>
                <w:strike/>
              </w:rPr>
              <w:t xml:space="preserve">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проектов инвентаризационных описей</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проектов инвентаризационных описей  в субъект централизованного учета</w:t>
            </w:r>
          </w:p>
        </w:tc>
      </w:tr>
      <w:tr w:rsidR="0027333F" w:rsidRPr="00D77372">
        <w:tc>
          <w:tcPr>
            <w:tcW w:w="843"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185</w:t>
            </w:r>
          </w:p>
        </w:tc>
        <w:tc>
          <w:tcPr>
            <w:tcW w:w="2560" w:type="dxa"/>
            <w:gridSpan w:val="2"/>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 xml:space="preserve">Инвентаризационная опись ценных бумаг (код формы по ОКУД </w:t>
            </w:r>
            <w:r w:rsidR="006B686E" w:rsidRPr="00D77372">
              <w:rPr>
                <w:rFonts w:ascii="Times New Roman" w:hAnsi="Times New Roman" w:cs="Times New Roman"/>
              </w:rPr>
              <w:t>0510470</w:t>
            </w:r>
            <w:r w:rsidRPr="00D77372">
              <w:rPr>
                <w:rFonts w:ascii="Times New Roman" w:hAnsi="Times New Roman" w:cs="Times New Roman"/>
              </w:rPr>
              <w:t xml:space="preserve">) </w:t>
            </w:r>
          </w:p>
          <w:p w:rsidR="006B686E" w:rsidRPr="00D77372" w:rsidRDefault="006B686E">
            <w:pPr>
              <w:spacing w:after="0" w:line="240" w:lineRule="auto"/>
              <w:rPr>
                <w:rFonts w:ascii="Times New Roman" w:hAnsi="Times New Roman" w:cs="Times New Roman"/>
              </w:rPr>
            </w:pPr>
            <w:r w:rsidRPr="00D77372">
              <w:rPr>
                <w:rFonts w:ascii="Times New Roman" w:eastAsia="Times New Roman" w:hAnsi="Times New Roman" w:cs="Times New Roman"/>
                <w:i/>
                <w:sz w:val="20"/>
                <w:szCs w:val="20"/>
                <w:lang w:eastAsia="ru-RU"/>
              </w:rPr>
              <w:t>(в ред. приказа от 27.12.2024 № 8-130-ОД-20)</w:t>
            </w:r>
          </w:p>
        </w:tc>
        <w:tc>
          <w:tcPr>
            <w:tcW w:w="1553"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уполномоченная организация</w:t>
            </w:r>
          </w:p>
        </w:tc>
        <w:tc>
          <w:tcPr>
            <w:tcW w:w="1281"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электронный</w:t>
            </w:r>
          </w:p>
        </w:tc>
        <w:tc>
          <w:tcPr>
            <w:tcW w:w="2125"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формирование средствами 1С и направление в субъект централизованного учета не позднее дня начала инвентаризации</w:t>
            </w:r>
          </w:p>
        </w:tc>
        <w:tc>
          <w:tcPr>
            <w:tcW w:w="2128"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ответственные лица уполномоченной организации</w:t>
            </w:r>
          </w:p>
        </w:tc>
        <w:tc>
          <w:tcPr>
            <w:tcW w:w="1832"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Х</w:t>
            </w:r>
          </w:p>
        </w:tc>
        <w:tc>
          <w:tcPr>
            <w:tcW w:w="1849" w:type="dxa"/>
            <w:gridSpan w:val="2"/>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Х</w:t>
            </w:r>
          </w:p>
        </w:tc>
        <w:tc>
          <w:tcPr>
            <w:tcW w:w="1564"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для проведения инвентаризации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186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Инвентаризационная опись остатков на счетах учета денежных средств (код формы по ОКУД 0510464),</w:t>
            </w:r>
          </w:p>
          <w:p w:rsidR="0027333F" w:rsidRDefault="0027333F">
            <w:pPr>
              <w:spacing w:after="0" w:line="240" w:lineRule="auto"/>
              <w:rPr>
                <w:rFonts w:ascii="Times New Roman" w:hAnsi="Times New Roman" w:cs="Times New Roman"/>
              </w:rPr>
            </w:pP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и направление в субъект централизованного учета не позднее дня начала инвентаризации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проведения инвентаризации</w:t>
            </w:r>
          </w:p>
        </w:tc>
      </w:tr>
      <w:tr w:rsidR="0027333F" w:rsidRPr="00D77372">
        <w:tc>
          <w:tcPr>
            <w:tcW w:w="843"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lastRenderedPageBreak/>
              <w:t>187</w:t>
            </w:r>
          </w:p>
        </w:tc>
        <w:tc>
          <w:tcPr>
            <w:tcW w:w="2560" w:type="dxa"/>
            <w:gridSpan w:val="2"/>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 xml:space="preserve">Инвентаризационная опись задолженности по кредитам, займам (ссудам) (код формы по ОКУД </w:t>
            </w:r>
            <w:r w:rsidR="006B686E" w:rsidRPr="00D77372">
              <w:rPr>
                <w:rFonts w:ascii="Times New Roman" w:hAnsi="Times New Roman" w:cs="Times New Roman"/>
              </w:rPr>
              <w:t>0510471</w:t>
            </w:r>
            <w:r w:rsidRPr="00D77372">
              <w:rPr>
                <w:rFonts w:ascii="Times New Roman" w:hAnsi="Times New Roman" w:cs="Times New Roman"/>
              </w:rPr>
              <w:t>)</w:t>
            </w:r>
          </w:p>
          <w:p w:rsidR="006B686E" w:rsidRPr="00D77372" w:rsidRDefault="006B686E">
            <w:pPr>
              <w:spacing w:after="0" w:line="240" w:lineRule="auto"/>
              <w:rPr>
                <w:rFonts w:ascii="Times New Roman" w:hAnsi="Times New Roman" w:cs="Times New Roman"/>
              </w:rPr>
            </w:pPr>
            <w:r w:rsidRPr="00D77372">
              <w:rPr>
                <w:rFonts w:ascii="Times New Roman" w:eastAsia="Times New Roman" w:hAnsi="Times New Roman" w:cs="Times New Roman"/>
                <w:i/>
                <w:sz w:val="20"/>
                <w:szCs w:val="20"/>
                <w:lang w:eastAsia="ru-RU"/>
              </w:rPr>
              <w:t>(в ред. приказа от 27.12.2024 № 8-130-ОД-20)</w:t>
            </w:r>
          </w:p>
        </w:tc>
        <w:tc>
          <w:tcPr>
            <w:tcW w:w="1553"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уполномоченная организация</w:t>
            </w:r>
          </w:p>
        </w:tc>
        <w:tc>
          <w:tcPr>
            <w:tcW w:w="1281"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электронный</w:t>
            </w:r>
          </w:p>
        </w:tc>
        <w:tc>
          <w:tcPr>
            <w:tcW w:w="2125"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 xml:space="preserve">формирование средствами 1С и направление в субъект централизованного учета не позднее </w:t>
            </w:r>
          </w:p>
        </w:tc>
        <w:tc>
          <w:tcPr>
            <w:tcW w:w="2128"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ответственные лица уполномоченной организации</w:t>
            </w:r>
          </w:p>
        </w:tc>
        <w:tc>
          <w:tcPr>
            <w:tcW w:w="1832"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Х</w:t>
            </w:r>
          </w:p>
        </w:tc>
        <w:tc>
          <w:tcPr>
            <w:tcW w:w="1849" w:type="dxa"/>
            <w:gridSpan w:val="2"/>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Х</w:t>
            </w:r>
          </w:p>
        </w:tc>
        <w:tc>
          <w:tcPr>
            <w:tcW w:w="1564"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для проведения инвентаризации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188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Инвентаризационная опись (сличительная ведомость) бланков строгой отчетности и денежных документов (код формы по ОКУД 0510465)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и направление в субъект централизованного учета не позднее дня начала инвентаризации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проведения инвентаризации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189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Инвентаризационная опись (сличительная ведомость) по объектам нефинансовых активов (код формы по ОКУД 0510466)</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и направление в субъект централизованного учета не позднее дня начала инвентаризации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ответственные лица уполномоченной организации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проведения инвентаризации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190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Инвентаризационная опись наличных денежных средств (код формы по ОКУД 0510467)</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средствами 1С и направление в субъект централизованного учета не позднее </w:t>
            </w:r>
            <w:r>
              <w:rPr>
                <w:rFonts w:ascii="Times New Roman" w:hAnsi="Times New Roman" w:cs="Times New Roman"/>
              </w:rPr>
              <w:lastRenderedPageBreak/>
              <w:t xml:space="preserve">дня начала инвентаризации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проведения инвентаризации</w:t>
            </w:r>
          </w:p>
        </w:tc>
      </w:tr>
      <w:tr w:rsidR="0027333F" w:rsidRPr="003955AC">
        <w:tc>
          <w:tcPr>
            <w:tcW w:w="843" w:type="dxa"/>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191</w:t>
            </w:r>
          </w:p>
        </w:tc>
        <w:tc>
          <w:tcPr>
            <w:tcW w:w="2560" w:type="dxa"/>
            <w:gridSpan w:val="2"/>
          </w:tcPr>
          <w:p w:rsidR="006B686E" w:rsidRPr="003955AC" w:rsidRDefault="006B686E">
            <w:pPr>
              <w:spacing w:after="0" w:line="240" w:lineRule="auto"/>
              <w:rPr>
                <w:rFonts w:ascii="Times New Roman" w:hAnsi="Times New Roman" w:cs="Times New Roman"/>
              </w:rPr>
            </w:pPr>
            <w:r w:rsidRPr="003955AC">
              <w:rPr>
                <w:rFonts w:ascii="Times New Roman" w:hAnsi="Times New Roman" w:cs="Times New Roman"/>
              </w:rPr>
              <w:t>Инвентаризационная опись расчетов с поставщиками и прочими дебиторами и кредиторами (код формы по ОКУД 0510469)</w:t>
            </w:r>
          </w:p>
          <w:p w:rsidR="006B686E" w:rsidRPr="003955AC" w:rsidRDefault="006B686E">
            <w:pPr>
              <w:spacing w:after="0" w:line="240" w:lineRule="auto"/>
              <w:rPr>
                <w:rFonts w:ascii="Times New Roman" w:hAnsi="Times New Roman" w:cs="Times New Roman"/>
              </w:rPr>
            </w:pPr>
            <w:r w:rsidRPr="003955AC">
              <w:rPr>
                <w:rFonts w:ascii="Times New Roman" w:eastAsia="Times New Roman" w:hAnsi="Times New Roman" w:cs="Times New Roman"/>
                <w:i/>
                <w:sz w:val="20"/>
                <w:szCs w:val="20"/>
                <w:lang w:eastAsia="ru-RU"/>
              </w:rPr>
              <w:t>(в ред. приказа от 27.12.2024 № 8-130-ОД-20)</w:t>
            </w:r>
          </w:p>
        </w:tc>
        <w:tc>
          <w:tcPr>
            <w:tcW w:w="1553" w:type="dxa"/>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 xml:space="preserve">уполномоченная организация </w:t>
            </w:r>
          </w:p>
        </w:tc>
        <w:tc>
          <w:tcPr>
            <w:tcW w:w="1281" w:type="dxa"/>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электронный</w:t>
            </w:r>
          </w:p>
        </w:tc>
        <w:tc>
          <w:tcPr>
            <w:tcW w:w="2125" w:type="dxa"/>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формирование средствами 1С и направление в субъект централизованного учета не позднее дня начала инвентаризации</w:t>
            </w:r>
          </w:p>
        </w:tc>
        <w:tc>
          <w:tcPr>
            <w:tcW w:w="2128" w:type="dxa"/>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ответственные лица уполномоченной организации</w:t>
            </w:r>
          </w:p>
        </w:tc>
        <w:tc>
          <w:tcPr>
            <w:tcW w:w="1832" w:type="dxa"/>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Х</w:t>
            </w:r>
          </w:p>
        </w:tc>
        <w:tc>
          <w:tcPr>
            <w:tcW w:w="1849" w:type="dxa"/>
            <w:gridSpan w:val="2"/>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 xml:space="preserve">Х </w:t>
            </w:r>
          </w:p>
        </w:tc>
        <w:tc>
          <w:tcPr>
            <w:tcW w:w="1564" w:type="dxa"/>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для проведения инвентаризации</w:t>
            </w:r>
          </w:p>
        </w:tc>
      </w:tr>
      <w:tr w:rsidR="0027333F" w:rsidRPr="003955AC">
        <w:tc>
          <w:tcPr>
            <w:tcW w:w="843" w:type="dxa"/>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192</w:t>
            </w:r>
          </w:p>
        </w:tc>
        <w:tc>
          <w:tcPr>
            <w:tcW w:w="2560" w:type="dxa"/>
            <w:gridSpan w:val="2"/>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Инвентаризационная опись по поступлениям (код формы по ОКУД 0510468)</w:t>
            </w:r>
          </w:p>
        </w:tc>
        <w:tc>
          <w:tcPr>
            <w:tcW w:w="1553" w:type="dxa"/>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уполномоченная организация</w:t>
            </w:r>
          </w:p>
        </w:tc>
        <w:tc>
          <w:tcPr>
            <w:tcW w:w="1281" w:type="dxa"/>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электронный</w:t>
            </w:r>
          </w:p>
        </w:tc>
        <w:tc>
          <w:tcPr>
            <w:tcW w:w="2125" w:type="dxa"/>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формирование средствами 1С и направление в субъект централизованного учета не позднее дня начала инвентаризации</w:t>
            </w:r>
          </w:p>
        </w:tc>
        <w:tc>
          <w:tcPr>
            <w:tcW w:w="2128" w:type="dxa"/>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ответственные лица уполномоченной организации</w:t>
            </w:r>
          </w:p>
        </w:tc>
        <w:tc>
          <w:tcPr>
            <w:tcW w:w="1832" w:type="dxa"/>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Х</w:t>
            </w:r>
          </w:p>
        </w:tc>
        <w:tc>
          <w:tcPr>
            <w:tcW w:w="1849" w:type="dxa"/>
            <w:gridSpan w:val="2"/>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х</w:t>
            </w:r>
          </w:p>
        </w:tc>
        <w:tc>
          <w:tcPr>
            <w:tcW w:w="1564" w:type="dxa"/>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для проведения инвентаризации</w:t>
            </w:r>
          </w:p>
        </w:tc>
      </w:tr>
      <w:tr w:rsidR="0027333F" w:rsidRPr="003955AC">
        <w:tc>
          <w:tcPr>
            <w:tcW w:w="843" w:type="dxa"/>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193</w:t>
            </w:r>
          </w:p>
        </w:tc>
        <w:tc>
          <w:tcPr>
            <w:tcW w:w="2560" w:type="dxa"/>
            <w:gridSpan w:val="2"/>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 xml:space="preserve">Инвентаризационная опись ценных бумаг (код формы по ОКУД </w:t>
            </w:r>
            <w:r w:rsidR="006B686E" w:rsidRPr="003955AC">
              <w:rPr>
                <w:rFonts w:ascii="Times New Roman" w:hAnsi="Times New Roman" w:cs="Times New Roman"/>
              </w:rPr>
              <w:t>0510470</w:t>
            </w:r>
            <w:r w:rsidRPr="003955AC">
              <w:rPr>
                <w:rFonts w:ascii="Times New Roman" w:hAnsi="Times New Roman" w:cs="Times New Roman"/>
              </w:rPr>
              <w:t>), Инвентаризационная опись остатков на счетах учета денежных средств (код формы по ОКУД 0510464)</w:t>
            </w:r>
          </w:p>
          <w:p w:rsidR="006B686E" w:rsidRPr="003955AC" w:rsidRDefault="00C962CA">
            <w:pPr>
              <w:spacing w:after="0" w:line="240" w:lineRule="auto"/>
              <w:rPr>
                <w:rFonts w:ascii="Times New Roman" w:hAnsi="Times New Roman" w:cs="Times New Roman"/>
              </w:rPr>
            </w:pPr>
            <w:r w:rsidRPr="003955AC">
              <w:rPr>
                <w:rFonts w:ascii="Times New Roman" w:hAnsi="Times New Roman" w:cs="Times New Roman"/>
              </w:rPr>
              <w:t xml:space="preserve">Инвентаризационная опись задолженности по </w:t>
            </w:r>
            <w:r w:rsidRPr="003955AC">
              <w:rPr>
                <w:rFonts w:ascii="Times New Roman" w:hAnsi="Times New Roman" w:cs="Times New Roman"/>
              </w:rPr>
              <w:lastRenderedPageBreak/>
              <w:t>кредитам, займам (ссудам) (код формы по ОКУД</w:t>
            </w:r>
            <w:r w:rsidR="00875665" w:rsidRPr="003955AC">
              <w:rPr>
                <w:rFonts w:ascii="Times New Roman" w:hAnsi="Times New Roman" w:cs="Times New Roman"/>
              </w:rPr>
              <w:t xml:space="preserve"> </w:t>
            </w:r>
            <w:r w:rsidR="006B686E" w:rsidRPr="003955AC">
              <w:rPr>
                <w:rFonts w:ascii="Times New Roman" w:hAnsi="Times New Roman" w:cs="Times New Roman"/>
              </w:rPr>
              <w:t>0510471</w:t>
            </w:r>
            <w:r w:rsidRPr="003955AC">
              <w:rPr>
                <w:rFonts w:ascii="Times New Roman" w:hAnsi="Times New Roman" w:cs="Times New Roman"/>
              </w:rPr>
              <w:t xml:space="preserve">), Инвентаризационная опись (сличительная ведомость) бланков строгой отчетности и денежных документов (код формы по ОКУД 0510465), Инвентаризационная опись (сличительная ведомость) по объектам нефинансовых активов (код формы по ОКУД 0510466), Инвентаризационная опись наличных денежных средств (код формы по ОКУД 0510467), </w:t>
            </w:r>
          </w:p>
          <w:p w:rsidR="006B686E" w:rsidRPr="003955AC" w:rsidRDefault="006B686E">
            <w:pPr>
              <w:spacing w:after="0" w:line="240" w:lineRule="auto"/>
              <w:rPr>
                <w:rFonts w:ascii="Times New Roman" w:hAnsi="Times New Roman" w:cs="Times New Roman"/>
              </w:rPr>
            </w:pPr>
            <w:r w:rsidRPr="003955AC">
              <w:rPr>
                <w:rFonts w:ascii="Times New Roman" w:hAnsi="Times New Roman" w:cs="Times New Roman"/>
              </w:rPr>
              <w:t>Инвентаризационная опись расчетов с поставщиками и прочими дебиторами и кредиторами (код формы по ОКУД 0510469)</w:t>
            </w:r>
          </w:p>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 xml:space="preserve">Инвентаризационная опись расчетов по </w:t>
            </w:r>
            <w:r w:rsidRPr="003955AC">
              <w:rPr>
                <w:rFonts w:ascii="Times New Roman" w:hAnsi="Times New Roman" w:cs="Times New Roman"/>
              </w:rPr>
              <w:lastRenderedPageBreak/>
              <w:t>поступлениям (ОКУД 0510468) (продолжение п.185-192)</w:t>
            </w:r>
          </w:p>
          <w:p w:rsidR="006B686E" w:rsidRPr="003955AC" w:rsidRDefault="006B686E">
            <w:pPr>
              <w:spacing w:after="0" w:line="240" w:lineRule="auto"/>
              <w:rPr>
                <w:rFonts w:ascii="Times New Roman" w:hAnsi="Times New Roman" w:cs="Times New Roman"/>
              </w:rPr>
            </w:pPr>
            <w:r w:rsidRPr="003955AC">
              <w:rPr>
                <w:rFonts w:ascii="Times New Roman" w:eastAsia="Times New Roman" w:hAnsi="Times New Roman" w:cs="Times New Roman"/>
                <w:i/>
                <w:sz w:val="20"/>
                <w:szCs w:val="20"/>
                <w:lang w:eastAsia="ru-RU"/>
              </w:rPr>
              <w:t>(в ред. приказа от 27.12.2024 № 8-130-ОД-20)</w:t>
            </w:r>
          </w:p>
        </w:tc>
        <w:tc>
          <w:tcPr>
            <w:tcW w:w="1553" w:type="dxa"/>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lastRenderedPageBreak/>
              <w:t>субъект централизованного учета</w:t>
            </w:r>
          </w:p>
        </w:tc>
        <w:tc>
          <w:tcPr>
            <w:tcW w:w="1281" w:type="dxa"/>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электронный</w:t>
            </w:r>
          </w:p>
        </w:tc>
        <w:tc>
          <w:tcPr>
            <w:tcW w:w="2125" w:type="dxa"/>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 xml:space="preserve">заполнение  результатов инвентаризации и направление  не позднее следующего рабочего дня со дня подписания документов средствами 1С председателем и </w:t>
            </w:r>
            <w:r w:rsidRPr="003955AC">
              <w:rPr>
                <w:rFonts w:ascii="Times New Roman" w:hAnsi="Times New Roman" w:cs="Times New Roman"/>
              </w:rPr>
              <w:lastRenderedPageBreak/>
              <w:t>членами инвентаризационной комиссии электронными подписями</w:t>
            </w:r>
          </w:p>
        </w:tc>
        <w:tc>
          <w:tcPr>
            <w:tcW w:w="2128" w:type="dxa"/>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lastRenderedPageBreak/>
              <w:t>инвентаризационная комиссия субъекта централизованного учета</w:t>
            </w:r>
          </w:p>
        </w:tc>
        <w:tc>
          <w:tcPr>
            <w:tcW w:w="1832" w:type="dxa"/>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сверка данных</w:t>
            </w:r>
          </w:p>
        </w:tc>
        <w:tc>
          <w:tcPr>
            <w:tcW w:w="1564" w:type="dxa"/>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для внутреннего пользования</w:t>
            </w:r>
          </w:p>
        </w:tc>
      </w:tr>
      <w:tr w:rsidR="0027333F" w:rsidRPr="00D77372">
        <w:tc>
          <w:tcPr>
            <w:tcW w:w="843"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lastRenderedPageBreak/>
              <w:t>194</w:t>
            </w:r>
          </w:p>
        </w:tc>
        <w:tc>
          <w:tcPr>
            <w:tcW w:w="2560" w:type="dxa"/>
            <w:gridSpan w:val="2"/>
          </w:tcPr>
          <w:p w:rsidR="006B686E" w:rsidRPr="00D77372" w:rsidRDefault="006B686E">
            <w:pPr>
              <w:spacing w:after="0" w:line="240" w:lineRule="auto"/>
              <w:rPr>
                <w:rFonts w:ascii="Times New Roman" w:hAnsi="Times New Roman" w:cs="Times New Roman"/>
              </w:rPr>
            </w:pPr>
            <w:r w:rsidRPr="00D77372">
              <w:rPr>
                <w:rFonts w:ascii="Times New Roman" w:hAnsi="Times New Roman" w:cs="Times New Roman"/>
              </w:rPr>
              <w:t xml:space="preserve">Утратил силу </w:t>
            </w:r>
          </w:p>
          <w:p w:rsidR="006B686E" w:rsidRPr="00D77372" w:rsidRDefault="006B686E">
            <w:pPr>
              <w:spacing w:after="0" w:line="240" w:lineRule="auto"/>
              <w:rPr>
                <w:rFonts w:ascii="Times New Roman" w:hAnsi="Times New Roman" w:cs="Times New Roman"/>
              </w:rPr>
            </w:pPr>
            <w:r w:rsidRPr="00D77372">
              <w:rPr>
                <w:rFonts w:ascii="Times New Roman" w:eastAsia="Times New Roman" w:hAnsi="Times New Roman" w:cs="Times New Roman"/>
                <w:i/>
                <w:sz w:val="20"/>
                <w:szCs w:val="20"/>
                <w:lang w:eastAsia="ru-RU"/>
              </w:rPr>
              <w:t>(в ред. приказа от 27.12.2024 № 8-130-ОД-20)</w:t>
            </w:r>
          </w:p>
        </w:tc>
        <w:tc>
          <w:tcPr>
            <w:tcW w:w="1553" w:type="dxa"/>
          </w:tcPr>
          <w:p w:rsidR="0027333F" w:rsidRPr="00D77372" w:rsidRDefault="0027333F">
            <w:pPr>
              <w:spacing w:after="0" w:line="240" w:lineRule="auto"/>
              <w:rPr>
                <w:rFonts w:ascii="Times New Roman" w:hAnsi="Times New Roman" w:cs="Times New Roman"/>
                <w:strike/>
              </w:rPr>
            </w:pPr>
          </w:p>
        </w:tc>
        <w:tc>
          <w:tcPr>
            <w:tcW w:w="1281" w:type="dxa"/>
          </w:tcPr>
          <w:p w:rsidR="0027333F" w:rsidRPr="00D77372" w:rsidRDefault="0027333F">
            <w:pPr>
              <w:spacing w:after="0" w:line="240" w:lineRule="auto"/>
              <w:rPr>
                <w:rFonts w:ascii="Times New Roman" w:hAnsi="Times New Roman" w:cs="Times New Roman"/>
                <w:strike/>
              </w:rPr>
            </w:pPr>
          </w:p>
        </w:tc>
        <w:tc>
          <w:tcPr>
            <w:tcW w:w="2125" w:type="dxa"/>
          </w:tcPr>
          <w:p w:rsidR="0027333F" w:rsidRPr="00D77372" w:rsidRDefault="0027333F">
            <w:pPr>
              <w:spacing w:after="0" w:line="240" w:lineRule="auto"/>
              <w:rPr>
                <w:rFonts w:ascii="Times New Roman" w:hAnsi="Times New Roman" w:cs="Times New Roman"/>
                <w:strike/>
              </w:rPr>
            </w:pPr>
          </w:p>
        </w:tc>
        <w:tc>
          <w:tcPr>
            <w:tcW w:w="2128" w:type="dxa"/>
          </w:tcPr>
          <w:p w:rsidR="0027333F" w:rsidRPr="00D77372" w:rsidRDefault="0027333F">
            <w:pPr>
              <w:spacing w:after="0" w:line="240" w:lineRule="auto"/>
              <w:rPr>
                <w:rFonts w:ascii="Times New Roman" w:hAnsi="Times New Roman" w:cs="Times New Roman"/>
                <w:strike/>
              </w:rPr>
            </w:pPr>
          </w:p>
        </w:tc>
        <w:tc>
          <w:tcPr>
            <w:tcW w:w="1832" w:type="dxa"/>
          </w:tcPr>
          <w:p w:rsidR="0027333F" w:rsidRPr="00D77372" w:rsidRDefault="0027333F">
            <w:pPr>
              <w:spacing w:after="0" w:line="240" w:lineRule="auto"/>
              <w:rPr>
                <w:rFonts w:ascii="Times New Roman" w:hAnsi="Times New Roman" w:cs="Times New Roman"/>
                <w:strike/>
              </w:rPr>
            </w:pPr>
          </w:p>
        </w:tc>
        <w:tc>
          <w:tcPr>
            <w:tcW w:w="1849" w:type="dxa"/>
            <w:gridSpan w:val="2"/>
          </w:tcPr>
          <w:p w:rsidR="0027333F" w:rsidRPr="00D77372" w:rsidRDefault="0027333F">
            <w:pPr>
              <w:spacing w:after="0" w:line="240" w:lineRule="auto"/>
              <w:rPr>
                <w:rFonts w:ascii="Times New Roman" w:hAnsi="Times New Roman" w:cs="Times New Roman"/>
                <w:strike/>
              </w:rPr>
            </w:pPr>
          </w:p>
        </w:tc>
        <w:tc>
          <w:tcPr>
            <w:tcW w:w="1564" w:type="dxa"/>
          </w:tcPr>
          <w:p w:rsidR="0027333F" w:rsidRPr="00D77372" w:rsidRDefault="0027333F">
            <w:pPr>
              <w:spacing w:after="0" w:line="240" w:lineRule="auto"/>
              <w:rPr>
                <w:rFonts w:ascii="Times New Roman" w:hAnsi="Times New Roman" w:cs="Times New Roman"/>
                <w:strike/>
              </w:rPr>
            </w:pP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195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результатах инвентаризации (код формы по ОКУД 0510463) (в случае выявления недостач с одновременным представлением первичного документа, являющегося основанием для отражения расчетов по сумма выявленных недостач, хищений, подлежащих возмещению виновными лицами)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на основании инвентаризационных описей (сличительных ведомостей), ведомостей расхождений по результатам инвентаризации, подписание электронными подписями и направление не позднее 1 (одного) рабочего дня со дня утверждения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инвентаризационная комиссия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в случае выявленных расхождений оприходование излишек и списание недостач 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196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Акты сверки взаимных расчетов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электронный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средствами 1С в сроки, установленные приказом об </w:t>
            </w:r>
            <w:r>
              <w:rPr>
                <w:rFonts w:ascii="Times New Roman" w:hAnsi="Times New Roman" w:cs="Times New Roman"/>
              </w:rPr>
              <w:lastRenderedPageBreak/>
              <w:t xml:space="preserve">инвентаризации расчетов; </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 окончании договорных обязательств - не позднее 5 (пяти) рабочих дней со дня окончания; </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по требованию - не позднее 1 (одного) рабочего дня со дня получения требования; </w:t>
            </w:r>
          </w:p>
          <w:p w:rsidR="0027333F" w:rsidRDefault="00C962CA">
            <w:pPr>
              <w:spacing w:after="0" w:line="240" w:lineRule="auto"/>
              <w:rPr>
                <w:rFonts w:ascii="Times New Roman" w:hAnsi="Times New Roman" w:cs="Times New Roman"/>
              </w:rPr>
            </w:pPr>
            <w:r>
              <w:rPr>
                <w:rFonts w:ascii="Times New Roman" w:hAnsi="Times New Roman" w:cs="Times New Roman"/>
              </w:rPr>
              <w:t>при проведении инвентаризации - формирование в сроки, установленные приказом о проведении инвентаризации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заместитель главного бухгалтер</w:t>
            </w:r>
            <w:r>
              <w:rPr>
                <w:rFonts w:ascii="Times New Roman" w:hAnsi="Times New Roman" w:cs="Times New Roman"/>
                <w:color w:val="000099"/>
              </w:rPr>
              <w:t>а</w:t>
            </w:r>
            <w:r>
              <w:rPr>
                <w:rFonts w:ascii="Times New Roman" w:hAnsi="Times New Roman" w:cs="Times New Roman"/>
              </w:rPr>
              <w:t xml:space="preserve"> (уполномоченное лицо) </w:t>
            </w:r>
            <w:r>
              <w:rPr>
                <w:rFonts w:ascii="Times New Roman" w:hAnsi="Times New Roman" w:cs="Times New Roman"/>
              </w:rPr>
              <w:lastRenderedPageBreak/>
              <w:t>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в сроки, установленные приказом о проведении инвентаризации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сформированный Акт сверки взаимных расчетов с контрагентами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в субъект централизованного учета </w:t>
            </w:r>
            <w:r>
              <w:rPr>
                <w:rFonts w:ascii="Times New Roman" w:hAnsi="Times New Roman" w:cs="Times New Roman"/>
              </w:rPr>
              <w:lastRenderedPageBreak/>
              <w:t>для подписания не позднее следующего рабочего дня со дня формирования акта сверки (см. п. 197 Графика документооборота)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197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Акты сверки взаимных расчетов </w:t>
            </w:r>
          </w:p>
          <w:p w:rsidR="0027333F" w:rsidRDefault="00C962CA">
            <w:pPr>
              <w:spacing w:after="0" w:line="240" w:lineRule="auto"/>
              <w:rPr>
                <w:rFonts w:ascii="Times New Roman" w:hAnsi="Times New Roman" w:cs="Times New Roman"/>
              </w:rPr>
            </w:pPr>
            <w:r>
              <w:rPr>
                <w:rFonts w:ascii="Times New Roman" w:hAnsi="Times New Roman" w:cs="Times New Roman"/>
              </w:rPr>
              <w:t>(продолжение п.196)</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уполномоченную организацию подписанный контрагентом акт не позднее 3 (трех) рабочих дней его со дня его получения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сверки взаимных расчетов с контрагентами получен</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произведения сверки расчетов, анализа и внутреннего использования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198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Акты сверки с Федеральной налоговой службой (далее - ИФНС России)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запрос</w:t>
            </w:r>
            <w:r>
              <w:rPr>
                <w:rFonts w:ascii="Times New Roman" w:hAnsi="Times New Roman" w:cs="Times New Roman"/>
                <w:color w:val="000099"/>
              </w:rPr>
              <w:t>а</w:t>
            </w:r>
            <w:r>
              <w:rPr>
                <w:rFonts w:ascii="Times New Roman" w:hAnsi="Times New Roman" w:cs="Times New Roman"/>
              </w:rPr>
              <w:t xml:space="preserve"> на формирование акта сверки с ИФНС для сдачи налоговой отчетности, в сроки, установленные приказом об инвентаризации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приказом о проведение инвентаризации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получение акта сверки с ИФНС России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произведения сверки расчетов, анализа и внутреннего использования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199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Акты сверки по страховым взносам на травматизм с СФР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запроса на формирование акта сверки с СФР в сроки, установленные приказом об инвентаризации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приказом о проведение инвентаризации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получение акта сверки с СФР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произведения сверки расчетов, анализа и внутреннего использования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200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сверки расчетов между бюджетами бюджетной системы Российской Федерации по межбюджетным трансфертам, предоставляемым в форме субсидий, субвенций и иных межбюджетных трансфертов, имеющих целевое назначение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в сроки, установленные приказом о приведении инвентаризации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в субъект централизованного учета не позднее следующего рабочего дня со дня формирования сверки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201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о результатах инвентаризации наличных денежных средств (код формы по ОКУД 0510836)</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на основании инвентаризационных описей наличных денежных средств (код формы по ОКУД 0510467)</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члены инвентаризационной комиссии, председатель инвентаризационной комиссии, руководитель (иное уполномоченное лицо) субъекта централизованного учета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1 (одного) рабочего дня со дня получения документа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в случае выявленных расхождений оприходование излишек и списание недостач</w:t>
            </w:r>
          </w:p>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15735" w:type="dxa"/>
            <w:gridSpan w:val="11"/>
          </w:tcPr>
          <w:p w:rsidR="0027333F" w:rsidRDefault="00C962CA">
            <w:pPr>
              <w:spacing w:before="120" w:after="120" w:line="240" w:lineRule="auto"/>
              <w:jc w:val="center"/>
              <w:outlineLvl w:val="2"/>
              <w:rPr>
                <w:rFonts w:ascii="Times New Roman" w:eastAsia="Times New Roman" w:hAnsi="Times New Roman" w:cs="Times New Roman"/>
                <w:b/>
                <w:bCs/>
                <w:szCs w:val="32"/>
                <w:lang w:eastAsia="ru-RU"/>
              </w:rPr>
            </w:pPr>
            <w:bookmarkStart w:id="38" w:name="_Toc153437056"/>
            <w:bookmarkStart w:id="39" w:name="RANGE!B674"/>
            <w:r>
              <w:rPr>
                <w:rFonts w:ascii="Times New Roman" w:eastAsia="Times New Roman" w:hAnsi="Times New Roman" w:cs="Times New Roman"/>
                <w:b/>
                <w:bCs/>
                <w:szCs w:val="32"/>
                <w:lang w:eastAsia="ru-RU"/>
              </w:rPr>
              <w:t>13. ОТЧЕТНОСТЬ</w:t>
            </w:r>
            <w:bookmarkEnd w:id="38"/>
            <w:bookmarkEnd w:id="39"/>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202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Годовая об исполнении бюджетов бюджетной системы Российской Федерации</w:t>
            </w:r>
          </w:p>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получателя (распорядителя) бюджетных средств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годовой отчетности об исполнении бюджетов бюджетной системы Российской Федерации не позднее 2 (двух) рабочих дней до даты ее представления;</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направление отчетности на подписание руководителю (уполномоченному </w:t>
            </w:r>
            <w:r>
              <w:rPr>
                <w:rFonts w:ascii="Times New Roman" w:hAnsi="Times New Roman" w:cs="Times New Roman"/>
              </w:rPr>
              <w:lastRenderedPageBreak/>
              <w:t>лицу) субъекта централизованного учета в Web-Консолидация не позднее 1 (одного) рабочего дня до даты представления отчетности</w:t>
            </w:r>
          </w:p>
          <w:p w:rsidR="0027333F" w:rsidRDefault="0027333F">
            <w:pPr>
              <w:spacing w:after="0" w:line="240" w:lineRule="auto"/>
              <w:rPr>
                <w:rFonts w:ascii="Times New Roman" w:hAnsi="Times New Roman" w:cs="Times New Roman"/>
                <w:strike/>
              </w:rPr>
            </w:pP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уполномоченной организации,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для представления отчетности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представленная в Web-Консолидация отчетность, в части сведений не содержащих государственную тайну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направления на подписание отчетности субъекту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2) для представления годовой отчетности об исполнении бюджетов бюджетной системы в ИФНС;</w:t>
            </w:r>
          </w:p>
          <w:p w:rsidR="0027333F" w:rsidRDefault="00C962CA">
            <w:pPr>
              <w:spacing w:after="0" w:line="240" w:lineRule="auto"/>
              <w:rPr>
                <w:rFonts w:ascii="Times New Roman" w:hAnsi="Times New Roman" w:cs="Times New Roman"/>
                <w:strike/>
              </w:rPr>
            </w:pPr>
            <w:r>
              <w:rPr>
                <w:rFonts w:ascii="Times New Roman" w:hAnsi="Times New Roman" w:cs="Times New Roman"/>
              </w:rPr>
              <w:lastRenderedPageBreak/>
              <w:t>3) для формирования консолидированной годовой отчетности об исполнении бюджетов бюджетной системы Российской Федерации;</w:t>
            </w:r>
          </w:p>
          <w:p w:rsidR="0027333F" w:rsidRDefault="00C962CA">
            <w:pPr>
              <w:spacing w:after="0" w:line="240" w:lineRule="auto"/>
              <w:rPr>
                <w:rFonts w:ascii="Times New Roman" w:hAnsi="Times New Roman" w:cs="Times New Roman"/>
              </w:rPr>
            </w:pPr>
            <w:r>
              <w:rPr>
                <w:rFonts w:ascii="Times New Roman" w:hAnsi="Times New Roman" w:cs="Times New Roman"/>
              </w:rPr>
              <w:t>4) для организации архивного хранения субъектом централизованного учета в сроки, установленные законодательством Российской Федерации;</w:t>
            </w:r>
          </w:p>
          <w:p w:rsidR="0027333F" w:rsidRDefault="00C962CA">
            <w:pPr>
              <w:spacing w:after="0" w:line="240" w:lineRule="auto"/>
              <w:rPr>
                <w:rFonts w:ascii="Times New Roman" w:hAnsi="Times New Roman" w:cs="Times New Roman"/>
              </w:rPr>
            </w:pPr>
            <w:r>
              <w:rPr>
                <w:rFonts w:ascii="Times New Roman" w:hAnsi="Times New Roman" w:cs="Times New Roman"/>
              </w:rPr>
              <w:t>5) для направления уполномочен</w:t>
            </w:r>
            <w:r>
              <w:rPr>
                <w:rFonts w:ascii="Times New Roman" w:hAnsi="Times New Roman" w:cs="Times New Roman"/>
              </w:rPr>
              <w:lastRenderedPageBreak/>
              <w:t xml:space="preserve">ному должностному лицу или членам аудиторской группы уполномоченного органа на осуществление мероприятий по внутреннему финансовому аудиту в целях подтверждения достоверности бюджетной отчетности и соответствия порядка ведения бюджетного учета единой методологии бюджетного учета, </w:t>
            </w:r>
            <w:r>
              <w:rPr>
                <w:rFonts w:ascii="Times New Roman" w:hAnsi="Times New Roman" w:cs="Times New Roman"/>
              </w:rPr>
              <w:lastRenderedPageBreak/>
              <w:t xml:space="preserve">составления, представления и утверждения бюджетной отчетности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203</w:t>
            </w:r>
          </w:p>
        </w:tc>
        <w:tc>
          <w:tcPr>
            <w:tcW w:w="2560" w:type="dxa"/>
            <w:gridSpan w:val="2"/>
          </w:tcPr>
          <w:p w:rsidR="0027333F" w:rsidRDefault="00C962CA">
            <w:pPr>
              <w:spacing w:after="0" w:line="240" w:lineRule="auto"/>
              <w:rPr>
                <w:rFonts w:ascii="Times New Roman" w:hAnsi="Times New Roman" w:cs="Times New Roman"/>
                <w:strike/>
              </w:rPr>
            </w:pPr>
            <w:r>
              <w:rPr>
                <w:rFonts w:ascii="Times New Roman" w:hAnsi="Times New Roman" w:cs="Times New Roman"/>
              </w:rPr>
              <w:t>Годовая бухгалтерская (финансовая) отчетность государственных (муниципальных) бюджетных и автономных учреждений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годовой бухгалтерской (финансовой) отчетности государственных (муниципальных) бюджетных и автономных учреждений не позднее 2 (двух) рабочих дней до даты ее представления;</w:t>
            </w:r>
          </w:p>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2) направление отчетности на подписание руководителю (уполномоченному лицу) субъекта централизованного учета в Web-Консолидация не позднее 1 (одного) </w:t>
            </w:r>
            <w:r>
              <w:rPr>
                <w:rFonts w:ascii="Times New Roman" w:hAnsi="Times New Roman" w:cs="Times New Roman"/>
              </w:rPr>
              <w:lastRenderedPageBreak/>
              <w:t>рабочего дня до даты представления отчетности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уполномоченной организации,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для представления отчетности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представленная в Web-Консолидация отчетность, в части сведений не содержащих государственную тайну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направления на подписание отчетности субъекту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2) для представления годовой бухгалтерской (финансовой) отчетности государственных (муниципальных) бюджетных и автономных учреждений в ИФНС;</w:t>
            </w:r>
          </w:p>
          <w:p w:rsidR="0027333F" w:rsidRDefault="00C962CA">
            <w:pPr>
              <w:spacing w:after="0" w:line="240" w:lineRule="auto"/>
              <w:rPr>
                <w:rFonts w:ascii="Times New Roman" w:hAnsi="Times New Roman" w:cs="Times New Roman"/>
                <w:strike/>
              </w:rPr>
            </w:pPr>
            <w:r>
              <w:rPr>
                <w:rFonts w:ascii="Times New Roman" w:hAnsi="Times New Roman" w:cs="Times New Roman"/>
              </w:rPr>
              <w:lastRenderedPageBreak/>
              <w:t>3) для формирования консолидированной годовой бухгалтерской (финансовой)отчетности государственных (муниципальных) бюджетных и автономных учреждений;</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4) для организации архивного хранения субъектом централизованного учета в сроки, установленные законодательством </w:t>
            </w:r>
            <w:r>
              <w:rPr>
                <w:rFonts w:ascii="Times New Roman" w:hAnsi="Times New Roman" w:cs="Times New Roman"/>
              </w:rPr>
              <w:lastRenderedPageBreak/>
              <w:t xml:space="preserve">Российской Федерации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204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Квартальная отчетность об исполнении бюджетов бюджетной системы Российской Федерации получателя (распорядителя) бюджетных средств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квартальной отчетности об исполнении бюджетов бюджетной системы Российской Федерации и направление отчетности на подписание руководителю (уполномоченному лицу) субъекта централизованного учета в Web-Консолидация не позднее 1 (одного) рабочего дня до даты представления отчетности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уполномоченной организации,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для представления отчетности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представленная в Web-Консолидация отчетность, в части сведений, не содержащих государственную тайну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направления на подписание отчетности субъекту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2) для формирования консолидированной квартальной отчетности об исполнении бюджетов бюджетной системы Российской Федерации;</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для организации архивного хранения субъектом централизованного учета в </w:t>
            </w:r>
            <w:r>
              <w:rPr>
                <w:rFonts w:ascii="Times New Roman" w:hAnsi="Times New Roman" w:cs="Times New Roman"/>
              </w:rPr>
              <w:lastRenderedPageBreak/>
              <w:t xml:space="preserve">сроки, установленные законодательством Российской Федерации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205</w:t>
            </w:r>
          </w:p>
        </w:tc>
        <w:tc>
          <w:tcPr>
            <w:tcW w:w="2560" w:type="dxa"/>
            <w:gridSpan w:val="2"/>
          </w:tcPr>
          <w:p w:rsidR="0027333F" w:rsidRDefault="00C962CA">
            <w:pPr>
              <w:spacing w:after="0" w:line="240" w:lineRule="auto"/>
              <w:rPr>
                <w:rFonts w:ascii="Times New Roman" w:hAnsi="Times New Roman" w:cs="Times New Roman"/>
                <w:strike/>
              </w:rPr>
            </w:pPr>
            <w:r>
              <w:rPr>
                <w:rFonts w:ascii="Times New Roman" w:hAnsi="Times New Roman" w:cs="Times New Roman"/>
              </w:rPr>
              <w:t>Квартальная бухгалтерская (финансовая) отчетность государственных (муниципальных) бюджетных и автономных учреждений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формирование квартальной  бухгалтерской (финансовой) отчетности государственных (муниципальных) бюджетных и автономных учреждений не позднее 1 (одного) рабочего дня до даты ее представления и  направление отчетности на подписание руководителю (уполномоченному лицу) субъекта централизованного учета в Web-Консолидация не </w:t>
            </w:r>
            <w:r>
              <w:rPr>
                <w:rFonts w:ascii="Times New Roman" w:hAnsi="Times New Roman" w:cs="Times New Roman"/>
              </w:rPr>
              <w:lastRenderedPageBreak/>
              <w:t>позднее 1 (одного) рабочего дня до даты представления отчетности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уполномоченной организации,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для представления отчетности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представленная в Web-Консолидация отчетность, в части сведений не содержащих государственную тайну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направления на подписание отчетности субъекту централизованного учета;</w:t>
            </w:r>
          </w:p>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2) для формирования консолидированной квартальной бухгалтерской (финансовой)отчетности государственных (муниципальных) бюджетных и </w:t>
            </w:r>
            <w:r>
              <w:rPr>
                <w:rFonts w:ascii="Times New Roman" w:hAnsi="Times New Roman" w:cs="Times New Roman"/>
              </w:rPr>
              <w:lastRenderedPageBreak/>
              <w:t>автономных учреждений;</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для организации архивного хранения субъектом централизованного учета в сроки, установленные законодательством Российской Федерации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206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Ежемесячная отчетность об исполнении бюджетов бюджетной системы Российской Федерации получателя (распорядителя) бюджетных средств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месячной отчетности об исполнении бюджетов бюджетной системы Российской Федерации и направление на подписание руководителю (уполномоченному лицу) субъекта </w:t>
            </w:r>
            <w:r>
              <w:rPr>
                <w:rFonts w:ascii="Times New Roman" w:hAnsi="Times New Roman" w:cs="Times New Roman"/>
              </w:rPr>
              <w:lastRenderedPageBreak/>
              <w:t xml:space="preserve">централизованного учета в Web-Консолидация не позднее 1 (одного) рабочего дня до даты представления отчетности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уполномоченной организации,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для представления отчетности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представленная в Web-Консолидации отчетность, в части сведений не содержащих государственную тайну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направления на подписание отчетности субъекту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для формирования консолидированной месячной </w:t>
            </w:r>
            <w:r>
              <w:rPr>
                <w:rFonts w:ascii="Times New Roman" w:hAnsi="Times New Roman" w:cs="Times New Roman"/>
              </w:rPr>
              <w:lastRenderedPageBreak/>
              <w:t>отчетности об исполнении бюджетов бюджетной системы Российской Федерации;</w:t>
            </w:r>
          </w:p>
          <w:p w:rsidR="0027333F" w:rsidRDefault="00C962CA">
            <w:pPr>
              <w:spacing w:after="0" w:line="240" w:lineRule="auto"/>
              <w:rPr>
                <w:rFonts w:ascii="Times New Roman" w:hAnsi="Times New Roman" w:cs="Times New Roman"/>
              </w:rPr>
            </w:pPr>
            <w:r>
              <w:rPr>
                <w:rFonts w:ascii="Times New Roman" w:hAnsi="Times New Roman" w:cs="Times New Roman"/>
              </w:rPr>
              <w:t>3) для организации архивного хранения субъектом централизованного учета в сроки, установленные законодательством Российской Федерации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207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Ежемесячная бухгалтерская отчетность государственных (муниципальных) бюджетных и автономных учреждений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месячной бухгалтерской отчетности государственных (муниципальных) бюджетных и автономных учреждений в </w:t>
            </w:r>
            <w:r>
              <w:rPr>
                <w:rFonts w:ascii="Times New Roman" w:hAnsi="Times New Roman" w:cs="Times New Roman"/>
              </w:rPr>
              <w:lastRenderedPageBreak/>
              <w:t xml:space="preserve">установленные сроки в Web-Консолидация и направление отчетности на подписание руководителю (уполномоченному лицу) субъекта централизованного учета не позднее 1 (одного) рабочего дня до даты представления отчетности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уполномоченной организации,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для представления отчетности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представленная в Web-Консолидации отчетность, в части сведений не содержащих государственную тайну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направления на подписание отчетности субъекту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 для формирования консолидированной месячной отчетности об исполнении бюджетов бюджетной системы Российской Федерации;</w:t>
            </w:r>
          </w:p>
          <w:p w:rsidR="0027333F" w:rsidRDefault="00C962CA">
            <w:pPr>
              <w:spacing w:after="0" w:line="240" w:lineRule="auto"/>
              <w:rPr>
                <w:rFonts w:ascii="Times New Roman" w:hAnsi="Times New Roman" w:cs="Times New Roman"/>
              </w:rPr>
            </w:pPr>
            <w:r>
              <w:rPr>
                <w:rFonts w:ascii="Times New Roman" w:hAnsi="Times New Roman" w:cs="Times New Roman"/>
              </w:rPr>
              <w:t>3) для организации архивного хранения субъектом централизованного учета в сроки, установленные законодательством Российской Федерации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208</w:t>
            </w:r>
          </w:p>
        </w:tc>
        <w:tc>
          <w:tcPr>
            <w:tcW w:w="2560" w:type="dxa"/>
            <w:gridSpan w:val="2"/>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Информация, подлежащая раскрытию в годовой </w:t>
            </w:r>
            <w:r>
              <w:rPr>
                <w:rFonts w:ascii="Times New Roman" w:hAnsi="Times New Roman" w:cs="Times New Roman"/>
              </w:rPr>
              <w:lastRenderedPageBreak/>
              <w:t>Пояснительной записке (ОКУД 0503160) в части данных, не отражаемых в бюджетном учете</w:t>
            </w:r>
          </w:p>
          <w:p w:rsidR="0027333F" w:rsidRDefault="0027333F">
            <w:pPr>
              <w:spacing w:after="0" w:line="240" w:lineRule="auto"/>
              <w:rPr>
                <w:rFonts w:ascii="Times New Roman" w:hAnsi="Times New Roman" w:cs="Times New Roman"/>
              </w:rPr>
            </w:pP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не позднее 10 (десяти) рабочих дней до </w:t>
            </w:r>
            <w:r>
              <w:rPr>
                <w:rFonts w:ascii="Times New Roman" w:hAnsi="Times New Roman" w:cs="Times New Roman"/>
              </w:rPr>
              <w:lastRenderedPageBreak/>
              <w:t>даты представления отчетности</w:t>
            </w:r>
          </w:p>
          <w:p w:rsidR="0027333F" w:rsidRDefault="0027333F">
            <w:pPr>
              <w:spacing w:after="0" w:line="240" w:lineRule="auto"/>
              <w:rPr>
                <w:rFonts w:ascii="Times New Roman" w:hAnsi="Times New Roman" w:cs="Times New Roman"/>
                <w:strike/>
              </w:rPr>
            </w:pP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ответственное лицо субъекта </w:t>
            </w:r>
            <w:r>
              <w:rPr>
                <w:rFonts w:ascii="Times New Roman" w:hAnsi="Times New Roman" w:cs="Times New Roman"/>
              </w:rPr>
              <w:lastRenderedPageBreak/>
              <w:t xml:space="preserve">централизованного учета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в сроки, установленные для </w:t>
            </w:r>
            <w:r>
              <w:rPr>
                <w:rFonts w:ascii="Times New Roman" w:hAnsi="Times New Roman" w:cs="Times New Roman"/>
              </w:rPr>
              <w:lastRenderedPageBreak/>
              <w:t xml:space="preserve">формирования годовой </w:t>
            </w:r>
          </w:p>
        </w:tc>
        <w:tc>
          <w:tcPr>
            <w:tcW w:w="1849" w:type="dxa"/>
            <w:gridSpan w:val="2"/>
          </w:tcPr>
          <w:p w:rsidR="0027333F" w:rsidRDefault="00C962CA">
            <w:pPr>
              <w:spacing w:after="0" w:line="240" w:lineRule="auto"/>
              <w:rPr>
                <w:rFonts w:ascii="Times New Roman" w:hAnsi="Times New Roman" w:cs="Times New Roman"/>
                <w:strike/>
              </w:rPr>
            </w:pPr>
            <w:r>
              <w:rPr>
                <w:rFonts w:ascii="Times New Roman" w:hAnsi="Times New Roman" w:cs="Times New Roman"/>
              </w:rPr>
              <w:lastRenderedPageBreak/>
              <w:t xml:space="preserve">формирование текстовой части Пояснительной </w:t>
            </w:r>
            <w:r>
              <w:rPr>
                <w:rFonts w:ascii="Times New Roman" w:hAnsi="Times New Roman" w:cs="Times New Roman"/>
              </w:rPr>
              <w:lastRenderedPageBreak/>
              <w:t>записки (код формы по ОКУД 0503160)</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для представления в Web-</w:t>
            </w:r>
            <w:r>
              <w:rPr>
                <w:rFonts w:ascii="Times New Roman" w:hAnsi="Times New Roman" w:cs="Times New Roman"/>
              </w:rPr>
              <w:lastRenderedPageBreak/>
              <w:t>Консолидация в составе годовой</w:t>
            </w:r>
            <w:r>
              <w:rPr>
                <w:rFonts w:ascii="Times New Roman" w:hAnsi="Times New Roman" w:cs="Times New Roman"/>
                <w:strike/>
              </w:rPr>
              <w:t xml:space="preserve"> </w:t>
            </w:r>
            <w:r>
              <w:rPr>
                <w:rFonts w:ascii="Times New Roman" w:hAnsi="Times New Roman" w:cs="Times New Roman"/>
              </w:rPr>
              <w:t>отчетности об исполнении бюджетов бюджетной системы Российской Федерации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209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подлежащая раскрытию в годовой Пояснительной записке (код формы по ОКУД 0503760) в части данных, не отражаемых в бухгалтерском учете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10 (десяти) рабочих дней до даты представления отчетности</w:t>
            </w:r>
          </w:p>
          <w:p w:rsidR="0027333F" w:rsidRDefault="0027333F">
            <w:pPr>
              <w:spacing w:after="0" w:line="240" w:lineRule="auto"/>
              <w:rPr>
                <w:rFonts w:ascii="Times New Roman" w:hAnsi="Times New Roman" w:cs="Times New Roman"/>
                <w:strike/>
              </w:rPr>
            </w:pP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ответственное лицо субъекта централизованного учета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для формирования годовой</w:t>
            </w:r>
          </w:p>
        </w:tc>
        <w:tc>
          <w:tcPr>
            <w:tcW w:w="1849" w:type="dxa"/>
            <w:gridSpan w:val="2"/>
          </w:tcPr>
          <w:p w:rsidR="0027333F" w:rsidRDefault="00C962CA">
            <w:pPr>
              <w:spacing w:after="0" w:line="240" w:lineRule="auto"/>
              <w:rPr>
                <w:rFonts w:ascii="Times New Roman" w:hAnsi="Times New Roman" w:cs="Times New Roman"/>
                <w:strike/>
              </w:rPr>
            </w:pPr>
            <w:r>
              <w:rPr>
                <w:rFonts w:ascii="Times New Roman" w:hAnsi="Times New Roman" w:cs="Times New Roman"/>
              </w:rPr>
              <w:t>формирование текстовой части Пояснительной записки (код формы по ОКУД 0503760)</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представления в Web-Консолидация в составе годовой бухгалтерской (финансовой) отчетности государственных (муниципальных) бюджетных и автономных учреждений</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210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Информация, подлежащая раскрытию в квартальной </w:t>
            </w:r>
            <w:r>
              <w:rPr>
                <w:rFonts w:ascii="Times New Roman" w:hAnsi="Times New Roman" w:cs="Times New Roman"/>
              </w:rPr>
              <w:lastRenderedPageBreak/>
              <w:t>Пояснительной записке (код формы по ОКУД 0503160) в части данных не отражаемых в бюджетном учете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не позднее 4 (четырех) рабочих дней до </w:t>
            </w:r>
            <w:r>
              <w:rPr>
                <w:rFonts w:ascii="Times New Roman" w:hAnsi="Times New Roman" w:cs="Times New Roman"/>
              </w:rPr>
              <w:lastRenderedPageBreak/>
              <w:t>даты представления отчетности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ответственное лицо субъекта </w:t>
            </w:r>
            <w:r>
              <w:rPr>
                <w:rFonts w:ascii="Times New Roman" w:hAnsi="Times New Roman" w:cs="Times New Roman"/>
              </w:rPr>
              <w:lastRenderedPageBreak/>
              <w:t>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в сроки, установленные для </w:t>
            </w:r>
            <w:r>
              <w:rPr>
                <w:rFonts w:ascii="Times New Roman" w:hAnsi="Times New Roman" w:cs="Times New Roman"/>
              </w:rPr>
              <w:lastRenderedPageBreak/>
              <w:t>формирования квартальной отчетности об исполнении бюджетов бюджетной системы Российской Федерации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формирование текстовой части Пояснительной </w:t>
            </w:r>
            <w:r>
              <w:rPr>
                <w:rFonts w:ascii="Times New Roman" w:hAnsi="Times New Roman" w:cs="Times New Roman"/>
              </w:rPr>
              <w:lastRenderedPageBreak/>
              <w:t>записки (код формы по ОКУД 0503160)</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для представления в Web-</w:t>
            </w:r>
            <w:r>
              <w:rPr>
                <w:rFonts w:ascii="Times New Roman" w:hAnsi="Times New Roman" w:cs="Times New Roman"/>
              </w:rPr>
              <w:lastRenderedPageBreak/>
              <w:t>Консолидация в составе квартальной отчетности об исполнении бюджетов бюджетной системы Российской Федерации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211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подлежащая раскрытию в квартальной Пояснительной записке (код формы по ОКУД  0503760) в части данных не отражаемых в бухгалтерском учете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4 (четырех) рабочих дней до даты представления отчетности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для формирования квартальной бухгалтерской отчетности государственных (муниципальных) бюджетных и автономных учреждений</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текстовой части Пояснительной записки (код формы по ОКУД 0503760)</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представления в Web-Консолидация в составе квартальной бухгалтерской отчетности государственных (муниципальных) бюджетных и автономных учреждений</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212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Консолидированная годовая бухгалтерская (финансовая) отчетность государственных (муниципальных) </w:t>
            </w:r>
            <w:r>
              <w:rPr>
                <w:rFonts w:ascii="Times New Roman" w:hAnsi="Times New Roman" w:cs="Times New Roman"/>
              </w:rPr>
              <w:lastRenderedPageBreak/>
              <w:t>бюджетных и автономных учреждений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формирование и подписание консолидированной годовой бухгалтерской </w:t>
            </w:r>
            <w:r>
              <w:rPr>
                <w:rFonts w:ascii="Times New Roman" w:hAnsi="Times New Roman" w:cs="Times New Roman"/>
              </w:rPr>
              <w:lastRenderedPageBreak/>
              <w:t xml:space="preserve">(финансовой) отчетности государственных (муниципальных ) бюджетных и автономных учреждений в установленные сроки в Web-Консолидация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ответственные лица уполномоченной организации, руководитель (уполномоченное </w:t>
            </w:r>
            <w:r>
              <w:rPr>
                <w:rFonts w:ascii="Times New Roman" w:hAnsi="Times New Roman" w:cs="Times New Roman"/>
              </w:rPr>
              <w:lastRenderedPageBreak/>
              <w:t>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в сроки, установленные для представления отчетности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представленная в Web-Консолидация отчетность, в части сведений, </w:t>
            </w:r>
            <w:r>
              <w:rPr>
                <w:rFonts w:ascii="Times New Roman" w:hAnsi="Times New Roman" w:cs="Times New Roman"/>
              </w:rPr>
              <w:lastRenderedPageBreak/>
              <w:t>не содержащих государственную тайну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для представления уполномоченной </w:t>
            </w:r>
            <w:r>
              <w:rPr>
                <w:rFonts w:ascii="Times New Roman" w:hAnsi="Times New Roman" w:cs="Times New Roman"/>
              </w:rPr>
              <w:lastRenderedPageBreak/>
              <w:t>организацией в установленные сроки в Комитет по финансам;</w:t>
            </w:r>
          </w:p>
          <w:p w:rsidR="0027333F" w:rsidRDefault="00C962CA">
            <w:pPr>
              <w:spacing w:after="0" w:line="240" w:lineRule="auto"/>
              <w:rPr>
                <w:rFonts w:ascii="Times New Roman" w:hAnsi="Times New Roman" w:cs="Times New Roman"/>
              </w:rPr>
            </w:pPr>
            <w:r>
              <w:rPr>
                <w:rFonts w:ascii="Times New Roman" w:hAnsi="Times New Roman" w:cs="Times New Roman"/>
              </w:rPr>
              <w:t>2) для организации архивного хранения в сроки, установленные законодательством Российской Федерации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213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Консолидированная квартальная бухгалтерская (финансовая) отчетность государственных (муниципальных) бюджетных и автономных учреждений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и подписание консолидированной квартальной бухгалтерской (финансовой) отчетности государственных (муниципальных) бюджетных и автономных учреждений в установленные </w:t>
            </w:r>
            <w:r>
              <w:rPr>
                <w:rFonts w:ascii="Times New Roman" w:hAnsi="Times New Roman" w:cs="Times New Roman"/>
              </w:rPr>
              <w:lastRenderedPageBreak/>
              <w:t xml:space="preserve">сроки в Web-Консолидация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уполномоченной организации,</w:t>
            </w:r>
          </w:p>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для представления отчетности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представленная в Web-Консолидация отчетность, в части сведений, не содержащих государственную тайну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представления уполномоченной организацией в установленные сроки в Комитет по финансам;</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для организации </w:t>
            </w:r>
            <w:r>
              <w:rPr>
                <w:rFonts w:ascii="Times New Roman" w:hAnsi="Times New Roman" w:cs="Times New Roman"/>
              </w:rPr>
              <w:lastRenderedPageBreak/>
              <w:t>архивного хранения уполномоченной организацией в сроки, установленные законодательством Российской Федерации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214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Консолидированная месячная бухгалтерская отчетность государственных (муниципальных) бюджетных и автономных учреждений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сводной месячной бухгалтерской отчетности государственных (муниципальных) бюджетных и автономных учреждений в установленные сроки в Web-Консолидация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уполномоченной организации, руководитель (уполномоченное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для представления отчетности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представленная в Web-Консолидация отчетность, в части сведений, не содержащих государственную тайну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представления в установленные строки в Комитет по финансам;</w:t>
            </w:r>
          </w:p>
          <w:p w:rsidR="0027333F" w:rsidRDefault="00C962CA">
            <w:pPr>
              <w:spacing w:after="0" w:line="240" w:lineRule="auto"/>
              <w:rPr>
                <w:rFonts w:ascii="Times New Roman" w:hAnsi="Times New Roman" w:cs="Times New Roman"/>
              </w:rPr>
            </w:pPr>
            <w:r>
              <w:rPr>
                <w:rFonts w:ascii="Times New Roman" w:hAnsi="Times New Roman" w:cs="Times New Roman"/>
              </w:rPr>
              <w:t>2) для организации архивного хранения уполномоченной организацией в сроки, установленные законодательс</w:t>
            </w:r>
            <w:r>
              <w:rPr>
                <w:rFonts w:ascii="Times New Roman" w:hAnsi="Times New Roman" w:cs="Times New Roman"/>
              </w:rPr>
              <w:lastRenderedPageBreak/>
              <w:t>твом Российской Федерации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215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Консолидированная годовая отчетность об исполнении бюджетов бюджетной системы Российской Федерации главного распорядителя бюджетных средств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бумажный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консолидированной годовой отчетности об исполнении бюджетов бюджетной системы Российской Федерации в установленные сроки средствами 1С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уполномоченной организации,</w:t>
            </w:r>
          </w:p>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для представления отчетности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представленная на бумажном носителе консолидированная отчетность</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представления уполномоченной организацией в установленные сроки в Комитет по финансам;</w:t>
            </w:r>
          </w:p>
          <w:p w:rsidR="0027333F" w:rsidRDefault="00C962CA">
            <w:pPr>
              <w:spacing w:after="0" w:line="240" w:lineRule="auto"/>
              <w:rPr>
                <w:rFonts w:ascii="Times New Roman" w:hAnsi="Times New Roman" w:cs="Times New Roman"/>
              </w:rPr>
            </w:pPr>
            <w:r>
              <w:rPr>
                <w:rFonts w:ascii="Times New Roman" w:hAnsi="Times New Roman" w:cs="Times New Roman"/>
              </w:rPr>
              <w:t>2) для представления уполномоченной организацией в установленные сроки в Счетно-контрольную палату;</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для организации архивного хранения </w:t>
            </w:r>
            <w:r>
              <w:rPr>
                <w:rFonts w:ascii="Times New Roman" w:hAnsi="Times New Roman" w:cs="Times New Roman"/>
              </w:rPr>
              <w:lastRenderedPageBreak/>
              <w:t>уполномоченной организацией в сроки, установленные законодательством Российской Федерации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216</w:t>
            </w:r>
          </w:p>
        </w:tc>
        <w:tc>
          <w:tcPr>
            <w:tcW w:w="2560" w:type="dxa"/>
            <w:gridSpan w:val="2"/>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Информация о штатной, фактической и среднесписочной численности сотрудников с разбивкой по категориям и группам должностей с указанием фамилии, имени, отчества; категории предоставления служебного транспорта; утвержденные (плановые) показатели расходов на содержание служебных легковых автомобилей; утвержденные (предусмотренные) расходы на содержание </w:t>
            </w:r>
            <w:r>
              <w:rPr>
                <w:rFonts w:ascii="Times New Roman" w:hAnsi="Times New Roman" w:cs="Times New Roman"/>
              </w:rPr>
              <w:lastRenderedPageBreak/>
              <w:t>земельных участков, административных зданий, сооружений и нежилых помещений</w:t>
            </w:r>
            <w:r>
              <w:rPr>
                <w:rFonts w:ascii="Times New Roman" w:hAnsi="Times New Roman" w:cs="Times New Roman"/>
                <w:strike/>
              </w:rPr>
              <w:t xml:space="preserve">, </w:t>
            </w:r>
            <w:r>
              <w:rPr>
                <w:rFonts w:ascii="Times New Roman" w:hAnsi="Times New Roman" w:cs="Times New Roman"/>
              </w:rPr>
              <w:t>для формирования</w:t>
            </w:r>
            <w:r>
              <w:rPr>
                <w:rFonts w:ascii="Arial" w:eastAsia="Times New Roman" w:hAnsi="Arial" w:cs="Arial"/>
                <w:sz w:val="21"/>
                <w:szCs w:val="21"/>
                <w:shd w:val="clear" w:color="auto" w:fill="FFFFFF"/>
                <w:lang w:eastAsia="ru-RU"/>
              </w:rPr>
              <w:t xml:space="preserve"> </w:t>
            </w:r>
            <w:r>
              <w:rPr>
                <w:rFonts w:ascii="Times New Roman" w:hAnsi="Times New Roman" w:cs="Times New Roman"/>
              </w:rPr>
              <w:t>Отчета о расходах и численности работников органов местного самоуправления (форма 14 МО, код формы по ОКУД 0503075)</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направляет не позднее</w:t>
            </w:r>
            <w:r>
              <w:rPr>
                <w:rFonts w:ascii="Times New Roman" w:hAnsi="Times New Roman" w:cs="Times New Roman"/>
                <w:strike/>
              </w:rPr>
              <w:t>)</w:t>
            </w:r>
            <w:r>
              <w:rPr>
                <w:rFonts w:ascii="Times New Roman" w:hAnsi="Times New Roman" w:cs="Times New Roman"/>
              </w:rPr>
              <w:t xml:space="preserve"> 4 (четырех) рабочих дней до даты представления квартальной отчетности; не позднее 10 (десяти) рабочих дней до установленной даты представления годовой отчетности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для представления отчетности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Отчета о расходах и численности работников органов местного самоуправления, (форма 14, код формы по ОКУД 0504075) средствами Web-Консолидация в части сведений, не содержащих государственную тайну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формирования сводного отчета о расходах и численности работников органов местного самоуправления (форма 14 МО, код формы по ОКУД 0503075)</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217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Отчет о расходах и численности работников органов местного самоуправления (форма 14 МО, код формы по ОКУД 0503075)</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и подписание средствами Web-Консолидация отчета о расходах и численности работников органов местного самоуправления (форма 14 МО, код формы по ОКУД 0503075) в сроки, установленные для представления отчетности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уполномоченной организации, руководитель (уполномоченное лицо) уполномоченной организации</w:t>
            </w:r>
            <w:r>
              <w:rPr>
                <w:rFonts w:ascii="Times New Roman" w:hAnsi="Times New Roman" w:cs="Times New Roman"/>
                <w:strike/>
              </w:rPr>
              <w:t xml:space="preserve">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для представления отчетности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представленный в отчет о расходах и численности работников органов местного самоуправления (форма 14 МО, код формы по ОКУД 0503075), в части сведений не содержащих государственную тайну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представления уполномоченной организацией в Комитет по финансам в сроки, установленные для представления отчета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218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Реестр закупок, осуществленных без заключения </w:t>
            </w:r>
            <w:r>
              <w:rPr>
                <w:rFonts w:ascii="Times New Roman" w:hAnsi="Times New Roman" w:cs="Times New Roman"/>
              </w:rPr>
              <w:lastRenderedPageBreak/>
              <w:t>государственных или муниципальных контрактов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по мере совершения закупок, </w:t>
            </w:r>
            <w:r>
              <w:rPr>
                <w:rFonts w:ascii="Times New Roman" w:hAnsi="Times New Roman" w:cs="Times New Roman"/>
              </w:rPr>
              <w:lastRenderedPageBreak/>
              <w:t>осуществленных без заключения государственных или муниципальных контрактов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ответственное лицо субъекта </w:t>
            </w:r>
            <w:r>
              <w:rPr>
                <w:rFonts w:ascii="Times New Roman" w:hAnsi="Times New Roman" w:cs="Times New Roman"/>
              </w:rPr>
              <w:lastRenderedPageBreak/>
              <w:t>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219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Налоговые декларации (налог на имущество, налог на добавленную стоимость, налог на прибыль, водный налог)</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и направление в ИФНС налоговых деклараций в сроки, установленные законодательством Российской Федерации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представленные налоговые декларации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представления в ИФНС в сроки, установленные законодательством</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220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Декларация о плате за негативное воздействие на окружающую среду</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и направление в территориальный орган Федеральной службы по надзору в сфере природопользования не позднее дня, установленного для представления отчетности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субъектом централизованного учета в территориальный орган Федеральной службы по надзору в сфере природопользования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221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Отчетность по налогам (расчет 6-НДФЛ) и страховым взносам </w:t>
            </w:r>
            <w:r>
              <w:rPr>
                <w:rFonts w:ascii="Times New Roman" w:hAnsi="Times New Roman" w:cs="Times New Roman"/>
              </w:rPr>
              <w:lastRenderedPageBreak/>
              <w:t>(расчет по страховым взносам)</w:t>
            </w:r>
            <w:r>
              <w:rPr>
                <w:rFonts w:ascii="Times New Roman" w:hAnsi="Times New Roman" w:cs="Times New Roman"/>
              </w:rPr>
              <w:br w:type="page"/>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и представление налоговой </w:t>
            </w:r>
            <w:r>
              <w:rPr>
                <w:rFonts w:ascii="Times New Roman" w:hAnsi="Times New Roman" w:cs="Times New Roman"/>
              </w:rPr>
              <w:lastRenderedPageBreak/>
              <w:t>отчетности, отчетности в СФР в сроки, установленные законодательством Российской Федерации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представленная налоговая отчетность, </w:t>
            </w:r>
            <w:r>
              <w:rPr>
                <w:rFonts w:ascii="Times New Roman" w:hAnsi="Times New Roman" w:cs="Times New Roman"/>
              </w:rPr>
              <w:lastRenderedPageBreak/>
              <w:t>отчетность в Социальный фонд России (СФР)</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для организации архивного </w:t>
            </w:r>
            <w:r>
              <w:rPr>
                <w:rFonts w:ascii="Times New Roman" w:hAnsi="Times New Roman" w:cs="Times New Roman"/>
              </w:rPr>
              <w:lastRenderedPageBreak/>
              <w:t>хранения субъектом централизованного учета в сроки, установленные законодательством Российской Федерации</w:t>
            </w:r>
            <w:r>
              <w:rPr>
                <w:rFonts w:ascii="Times New Roman" w:hAnsi="Times New Roman" w:cs="Times New Roman"/>
              </w:rPr>
              <w:br w:type="page"/>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222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Форма ЕФС-1 </w:t>
            </w:r>
          </w:p>
          <w:p w:rsidR="0027333F" w:rsidRDefault="0027333F">
            <w:pPr>
              <w:spacing w:after="0" w:line="240" w:lineRule="auto"/>
              <w:rPr>
                <w:rFonts w:ascii="Times New Roman" w:hAnsi="Times New Roman" w:cs="Times New Roman"/>
              </w:rPr>
            </w:pP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и  представление отчетности в территориальное отделение Социального фонда (СФР) в сроки установленные для представления отчетности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представленная отчетность в территориальное  отделение Социального фонда (СФР)</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организации архивного хранения субъектом централизованного учета в сроки, установленные законодательством Российской Федерации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223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Справка-подтверждение основного вида экономической деятельности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и направление не позднее 5 (пяти) рабочих дней до срока </w:t>
            </w:r>
            <w:r>
              <w:rPr>
                <w:rFonts w:ascii="Times New Roman" w:hAnsi="Times New Roman" w:cs="Times New Roman"/>
              </w:rPr>
              <w:lastRenderedPageBreak/>
              <w:t xml:space="preserve">подтверждения основного вида экономической деятельности, установленного законодательством Российской Федерации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p w:rsidR="0027333F" w:rsidRDefault="0027333F">
            <w:pPr>
              <w:spacing w:after="0" w:line="240" w:lineRule="auto"/>
              <w:rPr>
                <w:rFonts w:ascii="Times New Roman" w:hAnsi="Times New Roman" w:cs="Times New Roman"/>
                <w:strike/>
              </w:rPr>
            </w:pP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p w:rsidR="0027333F" w:rsidRDefault="0027333F">
            <w:pPr>
              <w:spacing w:after="0" w:line="240" w:lineRule="auto"/>
              <w:rPr>
                <w:rFonts w:ascii="Times New Roman" w:hAnsi="Times New Roman" w:cs="Times New Roman"/>
              </w:rPr>
            </w:pP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представленное субъектом централизованного учета заявление о </w:t>
            </w:r>
            <w:r>
              <w:rPr>
                <w:rFonts w:ascii="Times New Roman" w:hAnsi="Times New Roman" w:cs="Times New Roman"/>
              </w:rPr>
              <w:lastRenderedPageBreak/>
              <w:t>подтверждении основного вида экономической деятельности в</w:t>
            </w:r>
            <w:r>
              <w:rPr>
                <w:rFonts w:ascii="Times New Roman" w:hAnsi="Times New Roman" w:cs="Times New Roman"/>
                <w:strike/>
              </w:rPr>
              <w:t xml:space="preserve"> </w:t>
            </w:r>
            <w:r>
              <w:rPr>
                <w:rFonts w:ascii="Times New Roman" w:hAnsi="Times New Roman" w:cs="Times New Roman"/>
              </w:rPr>
              <w:t>территориальное отделение Социального фонда (СФР)</w:t>
            </w:r>
            <w:r>
              <w:rPr>
                <w:rFonts w:ascii="Times New Roman" w:hAnsi="Times New Roman" w:cs="Times New Roman"/>
                <w:strike/>
              </w:rPr>
              <w:t xml:space="preserve">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224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Статистическая отчетность, основанная исключительно на данных бухгалтерского (бюджетного) учета (форма N П-2, форма N 11-краткая, форма N П-2 (инвест))</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и представление отчетности по адресам и в сроки, установленные в соответствующих формах статистического наблюдения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для формирования и представления в соответствующих форм статистического наблюдения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формы статистического наблюдения представлены</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представления ее по адресам и в сроки, установленные для формирования и представления  соответствующих форм статистического наблюдения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225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Информация для составления статистической </w:t>
            </w:r>
            <w:r>
              <w:rPr>
                <w:rFonts w:ascii="Times New Roman" w:hAnsi="Times New Roman" w:cs="Times New Roman"/>
              </w:rPr>
              <w:lastRenderedPageBreak/>
              <w:t>отчётности, содержащей данные, отраженные в бухгалтерском (бюджетном) учете (форма N П-4, форма N 1-Т(ГМС), форма N 1, форма N С-2, форма N 1-БЗ)</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формирование информации о суммовых </w:t>
            </w:r>
            <w:r>
              <w:rPr>
                <w:rFonts w:ascii="Times New Roman" w:hAnsi="Times New Roman" w:cs="Times New Roman"/>
              </w:rPr>
              <w:lastRenderedPageBreak/>
              <w:t>показателях, отраженных в бухгалтерском учете на основании запроса, полученного от субъекта централизованного учета (не позднее 5 (пяти) рабочих дней до срока, установленного для представления отчетности);</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в субъект учета информации не позднее 2 (двух) рабочих дней до срока, установленного для представления отчетности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информация представлена в субъект </w:t>
            </w:r>
            <w:r>
              <w:rPr>
                <w:rFonts w:ascii="Times New Roman" w:hAnsi="Times New Roman" w:cs="Times New Roman"/>
              </w:rPr>
              <w:lastRenderedPageBreak/>
              <w:t>централизованного учета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для формирования субъектом </w:t>
            </w:r>
            <w:r>
              <w:rPr>
                <w:rFonts w:ascii="Times New Roman" w:hAnsi="Times New Roman" w:cs="Times New Roman"/>
              </w:rPr>
              <w:lastRenderedPageBreak/>
              <w:t>централизованного учета статистической отчётности и представления ее по адресам и в сроки, установленные для формирования и представления соответствующих форма статистического наблюдения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226</w:t>
            </w:r>
          </w:p>
          <w:p w:rsidR="0027333F" w:rsidRDefault="0027333F">
            <w:pPr>
              <w:spacing w:after="0" w:line="240" w:lineRule="auto"/>
              <w:rPr>
                <w:rFonts w:ascii="Times New Roman" w:hAnsi="Times New Roman" w:cs="Times New Roman"/>
              </w:rPr>
            </w:pP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Статистическая отчётность, не содержащая данные, отраженные в бухгалтерском учете (форма N П-4 (НЗ), форма N 1-ПР, форма N </w:t>
            </w:r>
            <w:r>
              <w:rPr>
                <w:rFonts w:ascii="Times New Roman" w:hAnsi="Times New Roman" w:cs="Times New Roman"/>
              </w:rPr>
              <w:lastRenderedPageBreak/>
              <w:t>С-1, форма N 4-ТЭР, форма N 1-ГС, форма N 2-ГС (ГЗ), форма N 1-ТР (автотранспорт), форма N 1-жилфонд, форма N 2-ТП (отходы), форма N 23н, форма № П-1, форма № П (услуги), форма №1-услуги и иные формы статистического наблюдения, установленные законодательством)</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и представление по адресам и в сроки, установленные для формирования и представления соответствующих </w:t>
            </w:r>
            <w:r>
              <w:rPr>
                <w:rFonts w:ascii="Times New Roman" w:hAnsi="Times New Roman" w:cs="Times New Roman"/>
              </w:rPr>
              <w:lastRenderedPageBreak/>
              <w:t>форм статистического наблюдения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формирования субъектом централизованного учета статистической отчётности </w:t>
            </w:r>
            <w:r>
              <w:rPr>
                <w:rFonts w:ascii="Times New Roman" w:hAnsi="Times New Roman" w:cs="Times New Roman"/>
              </w:rPr>
              <w:lastRenderedPageBreak/>
              <w:t>и представления ее по адресам и в сроки, установленные для формирования и представления  соответствующих форм статистического наблюдения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227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Отчет по кадрам, штатная расстановка, отчет по сети, штатам, контингентам</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ежемесячно в последний рабочий день текущего месяца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3 (трех) рабочих дней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принятие в работу в качестве информации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15735" w:type="dxa"/>
            <w:gridSpan w:val="11"/>
          </w:tcPr>
          <w:p w:rsidR="0027333F" w:rsidRDefault="00C962CA">
            <w:pPr>
              <w:spacing w:before="120" w:after="120" w:line="240" w:lineRule="auto"/>
              <w:jc w:val="center"/>
              <w:outlineLvl w:val="2"/>
              <w:rPr>
                <w:rFonts w:ascii="Times New Roman" w:eastAsia="Times New Roman" w:hAnsi="Times New Roman" w:cs="Times New Roman"/>
                <w:b/>
                <w:bCs/>
                <w:szCs w:val="32"/>
                <w:lang w:eastAsia="ru-RU"/>
              </w:rPr>
            </w:pPr>
            <w:bookmarkStart w:id="40" w:name="_Toc153437057"/>
            <w:r>
              <w:rPr>
                <w:rFonts w:ascii="Times New Roman" w:eastAsia="Times New Roman" w:hAnsi="Times New Roman" w:cs="Times New Roman"/>
                <w:b/>
                <w:bCs/>
                <w:szCs w:val="32"/>
                <w:lang w:eastAsia="ru-RU"/>
              </w:rPr>
              <w:t>14. УЧЕТ ИМУЩЕСТВА КАЗНЫ</w:t>
            </w:r>
            <w:bookmarkEnd w:id="40"/>
            <w:r>
              <w:rPr>
                <w:rFonts w:ascii="Times New Roman" w:eastAsia="Times New Roman" w:hAnsi="Times New Roman" w:cs="Times New Roman"/>
                <w:b/>
                <w:bCs/>
                <w:szCs w:val="32"/>
                <w:lang w:eastAsia="ru-RU"/>
              </w:rPr>
              <w:t xml:space="preserve">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228</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Первичные документы, формирующие капитальные вложения в объекты имущества, составляющего казну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228.1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Товарная накладная, акт выполненных работ, акт приемки</w:t>
            </w:r>
            <w:r>
              <w:rPr>
                <w:rFonts w:ascii="Times New Roman" w:hAnsi="Times New Roman" w:cs="Times New Roman"/>
              </w:rPr>
              <w:br/>
              <w:t xml:space="preserve">законченного строительством объекта и иные документы, </w:t>
            </w:r>
            <w:r>
              <w:rPr>
                <w:rFonts w:ascii="Times New Roman" w:hAnsi="Times New Roman" w:cs="Times New Roman"/>
              </w:rPr>
              <w:lastRenderedPageBreak/>
              <w:t>формирующие</w:t>
            </w:r>
            <w:r>
              <w:rPr>
                <w:rFonts w:ascii="Times New Roman" w:hAnsi="Times New Roman" w:cs="Times New Roman"/>
              </w:rPr>
              <w:br/>
              <w:t>капитальные вложения в объекты</w:t>
            </w:r>
            <w:r>
              <w:rPr>
                <w:rFonts w:ascii="Times New Roman" w:hAnsi="Times New Roman" w:cs="Times New Roman"/>
              </w:rPr>
              <w:br/>
              <w:t>имущества, составляющего казну)</w:t>
            </w:r>
            <w:r>
              <w:rPr>
                <w:rFonts w:ascii="Times New Roman" w:hAnsi="Times New Roman" w:cs="Times New Roman"/>
              </w:rPr>
              <w:br/>
            </w:r>
            <w:r>
              <w:rPr>
                <w:rFonts w:ascii="Times New Roman" w:hAnsi="Times New Roman" w:cs="Times New Roman"/>
                <w:bCs/>
                <w:i/>
              </w:rPr>
              <w:t>(при отсутствии функциональной</w:t>
            </w:r>
            <w:r>
              <w:rPr>
                <w:rFonts w:ascii="Times New Roman" w:hAnsi="Times New Roman" w:cs="Times New Roman"/>
                <w:bCs/>
                <w:i/>
              </w:rPr>
              <w:br/>
              <w:t>возможности формирования и подписания электронной подписью документа передающей стороной)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не позднее следующего рабочего дня со дня поступления </w:t>
            </w:r>
            <w:r>
              <w:rPr>
                <w:rFonts w:ascii="Times New Roman" w:hAnsi="Times New Roman" w:cs="Times New Roman"/>
              </w:rPr>
              <w:lastRenderedPageBreak/>
              <w:t>первичных документов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в учете факта хозяйственной жизни;</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отражение в регистре </w:t>
            </w:r>
            <w:r>
              <w:rPr>
                <w:rFonts w:ascii="Times New Roman" w:hAnsi="Times New Roman" w:cs="Times New Roman"/>
              </w:rPr>
              <w:lastRenderedPageBreak/>
              <w:t>бухгалтерского учета в целях систематизации информации на соответствующих счетах учета капитальных вложений;</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формирование платежных документов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для принятия решения комиссией по поступлению </w:t>
            </w:r>
            <w:r>
              <w:rPr>
                <w:rFonts w:ascii="Times New Roman" w:hAnsi="Times New Roman" w:cs="Times New Roman"/>
              </w:rPr>
              <w:lastRenderedPageBreak/>
              <w:t>и выбытию активов;</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228.2</w:t>
            </w:r>
          </w:p>
        </w:tc>
        <w:tc>
          <w:tcPr>
            <w:tcW w:w="2560" w:type="dxa"/>
            <w:gridSpan w:val="2"/>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Документ о приемке (с приложением при необходимости товарной накладной и иных документов) по контрактам/ договорам, заключенным в результате электронных конкурентных процедур, извещения по которым размещены в ЕИС с 01.01.2022, формирующие капитальные вложения в объекты имущества, составляющие казну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электронные сведения из ЕИС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день подписания документа в ЕИС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поступления документа; в части</w:t>
            </w:r>
            <w:r>
              <w:rPr>
                <w:rFonts w:ascii="Times New Roman" w:hAnsi="Times New Roman" w:cs="Times New Roman"/>
              </w:rPr>
              <w:br/>
              <w:t>формирования распоряжения о совершении платежей: не позднее 2 (двух) рабочих дней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в учете факта хозяйственной жизни;</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регистре бухгалтерского учета в целях систематизации информации на соответствующих счетах учета капитальных вложений;</w:t>
            </w:r>
          </w:p>
          <w:p w:rsidR="0027333F" w:rsidRDefault="00C962CA">
            <w:pPr>
              <w:spacing w:after="0" w:line="240" w:lineRule="auto"/>
              <w:rPr>
                <w:rFonts w:ascii="Times New Roman" w:hAnsi="Times New Roman" w:cs="Times New Roman"/>
              </w:rPr>
            </w:pPr>
            <w:r>
              <w:rPr>
                <w:rFonts w:ascii="Times New Roman" w:hAnsi="Times New Roman" w:cs="Times New Roman"/>
              </w:rPr>
              <w:t>3) формирование</w:t>
            </w:r>
            <w:r>
              <w:rPr>
                <w:rFonts w:ascii="Times New Roman" w:hAnsi="Times New Roman" w:cs="Times New Roman"/>
                <w:color w:val="000099"/>
              </w:rPr>
              <w:t xml:space="preserve"> </w:t>
            </w:r>
            <w:r>
              <w:rPr>
                <w:rFonts w:ascii="Times New Roman" w:hAnsi="Times New Roman" w:cs="Times New Roman"/>
              </w:rPr>
              <w:t xml:space="preserve">платежных документов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принятия решения комиссией по поступлению и выбытию активов;</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229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Распоряжение о принятии в казну объектов имущества, вновь выстроенного (созданного, в том числе хозяйственным способом, приобретенного)</w:t>
            </w:r>
            <w:r>
              <w:rPr>
                <w:rFonts w:ascii="Times New Roman" w:hAnsi="Times New Roman" w:cs="Times New Roman"/>
                <w:color w:val="000099"/>
              </w:rPr>
              <w:t xml:space="preserve">, </w:t>
            </w:r>
            <w:r>
              <w:rPr>
                <w:rFonts w:ascii="Times New Roman" w:hAnsi="Times New Roman" w:cs="Times New Roman"/>
              </w:rPr>
              <w:t>полученного в качестве выплаты дивидендов  с приложением выписки из Единого государственного реестра</w:t>
            </w:r>
            <w:r>
              <w:rPr>
                <w:rFonts w:ascii="Times New Roman" w:hAnsi="Times New Roman" w:cs="Times New Roman"/>
              </w:rPr>
              <w:br/>
              <w:t>недвижимости (далее - ЕГРН), выписки из Реестра имущества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отражения сведений в Реестре имущества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230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Выписка из Реестра имущества с приложением распоряжения о принятии в казну объектов имущества на основании нормативного правового акта (при наличии), акта приема-передачи (при наличии), выписки из ЕГРН для объектов </w:t>
            </w:r>
            <w:r>
              <w:rPr>
                <w:rFonts w:ascii="Times New Roman" w:hAnsi="Times New Roman" w:cs="Times New Roman"/>
              </w:rPr>
              <w:lastRenderedPageBreak/>
              <w:t xml:space="preserve">недвижимого имущества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отражения сведений в Реестре имущества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231</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Акт о приеме-передаче объектов нефинансовых активов (код формы по ОКУД 0510448) при поступлении нефинансовых активов имущества казны</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231.1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о приеме-передаче объектов нефинансовых активов при поступлении нефинансовых активов имущества казны от иных организаций с приложением пакета документов в составе:</w:t>
            </w:r>
            <w:r>
              <w:rPr>
                <w:rFonts w:ascii="Times New Roman" w:hAnsi="Times New Roman" w:cs="Times New Roman"/>
                <w:strike/>
              </w:rPr>
              <w:t xml:space="preserve"> </w:t>
            </w:r>
            <w:r>
              <w:rPr>
                <w:rFonts w:ascii="Times New Roman" w:hAnsi="Times New Roman" w:cs="Times New Roman"/>
              </w:rPr>
              <w:t>распоряжение, решение суда (при необходимости),</w:t>
            </w:r>
            <w:r>
              <w:rPr>
                <w:rFonts w:ascii="Times New Roman" w:hAnsi="Times New Roman" w:cs="Times New Roman"/>
                <w:strike/>
              </w:rPr>
              <w:t xml:space="preserve"> </w:t>
            </w:r>
            <w:r>
              <w:rPr>
                <w:rFonts w:ascii="Times New Roman" w:hAnsi="Times New Roman" w:cs="Times New Roman"/>
              </w:rPr>
              <w:t>выписка из ЕГРН для объектов недвижимого имущества, выписка из Реестра имущества,</w:t>
            </w:r>
            <w:r>
              <w:rPr>
                <w:rFonts w:ascii="Times New Roman" w:hAnsi="Times New Roman" w:cs="Times New Roman"/>
                <w:strike/>
              </w:rPr>
              <w:t xml:space="preserve"> </w:t>
            </w:r>
            <w:r>
              <w:rPr>
                <w:rFonts w:ascii="Times New Roman" w:hAnsi="Times New Roman" w:cs="Times New Roman"/>
              </w:rPr>
              <w:t xml:space="preserve">копии Инвентарной карточки учета нефинансовых активов (при наличии) и иные документы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отражения сведений в Реестре имущества с приложением пакета документов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231.2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приеме-передаче объектов нефинансовых активов (код формы по ОКУД 0510448) при поступлении нефинансовых активов </w:t>
            </w:r>
            <w:r>
              <w:rPr>
                <w:rFonts w:ascii="Times New Roman" w:hAnsi="Times New Roman" w:cs="Times New Roman"/>
              </w:rPr>
              <w:lastRenderedPageBreak/>
              <w:t>имущества казны от организаций бюджетной сферы с приложением пакета документов в составе: распоряжение,</w:t>
            </w:r>
            <w:r>
              <w:rPr>
                <w:rFonts w:ascii="Times New Roman" w:hAnsi="Times New Roman" w:cs="Times New Roman"/>
                <w:strike/>
              </w:rPr>
              <w:t xml:space="preserve"> </w:t>
            </w:r>
            <w:r>
              <w:rPr>
                <w:rFonts w:ascii="Times New Roman" w:hAnsi="Times New Roman" w:cs="Times New Roman"/>
              </w:rPr>
              <w:t>решение суда (при необходимости), выписка из ЕГРН для объектов недвижимого имущества, выписка из Реестра имущества (при необходимости), копии Инвентарной карточки учета нефинансовых активов (при наличии)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не позднее следующего рабочего дня со дня отражения сведений в Реестре </w:t>
            </w:r>
            <w:r>
              <w:rPr>
                <w:rFonts w:ascii="Times New Roman" w:hAnsi="Times New Roman" w:cs="Times New Roman"/>
              </w:rPr>
              <w:lastRenderedPageBreak/>
              <w:t>имущества с приложением пакета документов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формы по </w:t>
            </w:r>
            <w:r>
              <w:rPr>
                <w:rFonts w:ascii="Times New Roman" w:hAnsi="Times New Roman" w:cs="Times New Roman"/>
              </w:rPr>
              <w:lastRenderedPageBreak/>
              <w:t>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231.3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приеме-передаче объектов нефинансовых активов (код формы по ОКУД 0510448) при поступлении нефинансовых активов имущества казны от организаций бюджетной сферы с приложением пакета документов в составе: распоряжение, решение суда (при необходимости), выписка из ЕГРН для объектов недвижимого </w:t>
            </w:r>
            <w:r>
              <w:rPr>
                <w:rFonts w:ascii="Times New Roman" w:hAnsi="Times New Roman" w:cs="Times New Roman"/>
              </w:rPr>
              <w:lastRenderedPageBreak/>
              <w:t xml:space="preserve">имущества,  выписка из Реестра имущества, </w:t>
            </w:r>
            <w:r>
              <w:rPr>
                <w:rFonts w:ascii="Times New Roman" w:hAnsi="Times New Roman" w:cs="Times New Roman"/>
                <w:strike/>
              </w:rPr>
              <w:t xml:space="preserve"> </w:t>
            </w:r>
            <w:r>
              <w:rPr>
                <w:rFonts w:ascii="Times New Roman" w:hAnsi="Times New Roman" w:cs="Times New Roman"/>
              </w:rPr>
              <w:t xml:space="preserve">копия Инвентарной карточки учета нефинансовых активов (при наличии) и иные документы </w:t>
            </w:r>
            <w:r>
              <w:rPr>
                <w:rFonts w:ascii="Times New Roman" w:hAnsi="Times New Roman" w:cs="Times New Roman"/>
                <w:bCs/>
                <w:i/>
              </w:rPr>
              <w:t>(при условии подписания сформированного электронного документа электронными подписями)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подписание и утверждение электронными подписями </w:t>
            </w:r>
            <w:r>
              <w:rPr>
                <w:rFonts w:ascii="Times New Roman" w:hAnsi="Times New Roman" w:cs="Times New Roman"/>
                <w:strike/>
              </w:rPr>
              <w:br/>
            </w:r>
            <w:r>
              <w:rPr>
                <w:rFonts w:ascii="Times New Roman" w:hAnsi="Times New Roman" w:cs="Times New Roman"/>
              </w:rPr>
              <w:t>не позднее следующего рабочего дня со дня отражения сведений в Реестре имущества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комиссия по поступлению и выбытию активов,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w:t>
            </w:r>
            <w:r>
              <w:rPr>
                <w:rFonts w:ascii="Times New Roman" w:hAnsi="Times New Roman" w:cs="Times New Roman"/>
              </w:rPr>
              <w:br/>
              <w:t xml:space="preserve">утверждения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232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Извещение (код формы по ОКУД 0504805) при приемке имущества казны, полученное от передающей стороны (дополнительно к п. 231.2 Графика документооборота)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2 (двух) рабочих дней со дня получения от передающей стороны</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заполнение Извещения (код формы по ОКУД 0504805);</w:t>
            </w:r>
          </w:p>
          <w:p w:rsidR="0027333F" w:rsidRDefault="00C962CA">
            <w:pPr>
              <w:spacing w:after="0" w:line="240" w:lineRule="auto"/>
              <w:rPr>
                <w:rFonts w:ascii="Times New Roman" w:hAnsi="Times New Roman" w:cs="Times New Roman"/>
              </w:rPr>
            </w:pPr>
            <w:r>
              <w:rPr>
                <w:rFonts w:ascii="Times New Roman" w:hAnsi="Times New Roman" w:cs="Times New Roman"/>
              </w:rPr>
              <w:t>2) подписание уполномоченным лицом</w:t>
            </w:r>
            <w:r>
              <w:rPr>
                <w:rFonts w:ascii="Times New Roman" w:hAnsi="Times New Roman" w:cs="Times New Roman"/>
              </w:rPr>
              <w:br/>
              <w:t>уполномоченной организации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в субъект</w:t>
            </w:r>
            <w:r>
              <w:rPr>
                <w:rFonts w:ascii="Times New Roman" w:hAnsi="Times New Roman" w:cs="Times New Roman"/>
              </w:rPr>
              <w:br/>
              <w:t>централизованного учета не позднее следующего рабочего дня со дня подписания на бумажном носителе (далее см. п. 233 Графика документооборота)</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233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Извещение (код формы по ОКУД 0504805) при приемке имущества казны, полученное от передающей стороны (продолжение п. 232 Графика документооборота)</w:t>
            </w:r>
            <w:r>
              <w:rPr>
                <w:rFonts w:ascii="Times New Roman" w:hAnsi="Times New Roman" w:cs="Times New Roman"/>
              </w:rPr>
              <w:br w:type="page"/>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утверждение не позднее 2 (двух) рабочих дней со дня получения из</w:t>
            </w:r>
            <w:r>
              <w:rPr>
                <w:rFonts w:ascii="Times New Roman" w:hAnsi="Times New Roman" w:cs="Times New Roman"/>
              </w:rPr>
              <w:br w:type="page"/>
              <w:t xml:space="preserve"> уполномоченной организации и направление в уполномоченную организацию для отражения в учете электронный образ (скан-копию);</w:t>
            </w:r>
            <w:r>
              <w:rPr>
                <w:rFonts w:ascii="Times New Roman" w:hAnsi="Times New Roman" w:cs="Times New Roman"/>
              </w:rPr>
              <w:br w:type="page"/>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передающей стороне документа на бумажном носителе</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внутреннего пользования </w:t>
            </w:r>
          </w:p>
          <w:p w:rsidR="0027333F" w:rsidRDefault="0027333F">
            <w:pPr>
              <w:spacing w:after="0" w:line="240" w:lineRule="auto"/>
              <w:rPr>
                <w:rFonts w:ascii="Times New Roman" w:hAnsi="Times New Roman" w:cs="Times New Roman"/>
                <w:strike/>
              </w:rPr>
            </w:pP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234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Извещение (код формы по ОКУД 0504805) при поступлении имущества казны, полученное от передающей стороны (дополнительно к п. 231.3 Графика документооборота)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уполномоченную организацию не позднее следующего дня со дня получения документа от передающей стороны</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заполнение Извещения (код формы по ОКУД 0504805); </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подписание уполномоченным лицом уполномоченной организации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в субъект</w:t>
            </w:r>
            <w:r>
              <w:rPr>
                <w:rFonts w:ascii="Times New Roman" w:hAnsi="Times New Roman" w:cs="Times New Roman"/>
              </w:rPr>
              <w:br/>
              <w:t xml:space="preserve">централизованного учета не позднее следующего рабочего дня со дня подписания (далее см. п. 235 Графика </w:t>
            </w:r>
            <w:r>
              <w:rPr>
                <w:rFonts w:ascii="Times New Roman" w:hAnsi="Times New Roman" w:cs="Times New Roman"/>
              </w:rPr>
              <w:lastRenderedPageBreak/>
              <w:t>документооборота)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235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Извещение (код формы по ОКУД 0504805) при поступлении имущества казны, полученное от передающей стороны (продолжение п. 234 Графика документооборота)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подписание и направление в уполномоченную организацию не позднее 1 (одного) рабочего дня со дня получения подписанного документа из уполномоченной организации;</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передающей стороне не позднее 1 (одного) рабочего дня со дня подписания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для внутреннего пользования </w:t>
            </w:r>
          </w:p>
        </w:tc>
      </w:tr>
      <w:tr w:rsidR="0027333F" w:rsidRPr="00D77372">
        <w:tc>
          <w:tcPr>
            <w:tcW w:w="843"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236</w:t>
            </w:r>
          </w:p>
        </w:tc>
        <w:tc>
          <w:tcPr>
            <w:tcW w:w="14892" w:type="dxa"/>
            <w:gridSpan w:val="10"/>
          </w:tcPr>
          <w:p w:rsidR="0027333F" w:rsidRPr="00D77372" w:rsidRDefault="00C962CA" w:rsidP="00875665">
            <w:pPr>
              <w:spacing w:after="0" w:line="240" w:lineRule="auto"/>
              <w:jc w:val="both"/>
              <w:rPr>
                <w:rFonts w:ascii="Times New Roman" w:hAnsi="Times New Roman" w:cs="Times New Roman"/>
              </w:rPr>
            </w:pPr>
            <w:r w:rsidRPr="00D77372">
              <w:rPr>
                <w:rFonts w:ascii="Times New Roman" w:hAnsi="Times New Roman" w:cs="Times New Roman"/>
              </w:rPr>
              <w:t xml:space="preserve">Решение комиссии по поступлению и выбытию активов об оприходовании неучтенных объектов, выявленных в результате инвентаризации с приложением документов по результатам инвентаризации (Инвентаризационная опись (код формы по ОКУД </w:t>
            </w:r>
            <w:r w:rsidR="00111EC9" w:rsidRPr="00D77372">
              <w:rPr>
                <w:rFonts w:ascii="Times New Roman" w:hAnsi="Times New Roman" w:cs="Times New Roman"/>
              </w:rPr>
              <w:t>0510466</w:t>
            </w:r>
            <w:r w:rsidRPr="00D77372">
              <w:rPr>
                <w:rFonts w:ascii="Times New Roman" w:hAnsi="Times New Roman" w:cs="Times New Roman"/>
              </w:rPr>
              <w:t>), Акт о результатах инвентаризации (код формы по ОКУД 0510463), ) и иных документов</w:t>
            </w:r>
            <w:r w:rsidR="00111EC9" w:rsidRPr="00D77372">
              <w:rPr>
                <w:rFonts w:ascii="Times New Roman" w:hAnsi="Times New Roman" w:cs="Times New Roman"/>
              </w:rPr>
              <w:t xml:space="preserve"> (</w:t>
            </w:r>
            <w:r w:rsidR="00111EC9" w:rsidRPr="00D77372">
              <w:rPr>
                <w:rFonts w:ascii="Times New Roman" w:hAnsi="Times New Roman" w:cs="Times New Roman"/>
                <w:i/>
                <w:sz w:val="20"/>
                <w:szCs w:val="20"/>
              </w:rPr>
              <w:t>в ред. приказа от 27.12.2024 № 8-130-ОД-20)</w:t>
            </w:r>
          </w:p>
        </w:tc>
      </w:tr>
      <w:tr w:rsidR="0027333F" w:rsidRPr="00D77372">
        <w:tc>
          <w:tcPr>
            <w:tcW w:w="843"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236.1</w:t>
            </w:r>
          </w:p>
        </w:tc>
        <w:tc>
          <w:tcPr>
            <w:tcW w:w="2560" w:type="dxa"/>
            <w:gridSpan w:val="2"/>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 xml:space="preserve">Решение комиссии по поступлению и выбытию активов об оприходовании неучтенных объектов, выявленных в результате </w:t>
            </w:r>
            <w:r w:rsidRPr="00D77372">
              <w:rPr>
                <w:rFonts w:ascii="Times New Roman" w:hAnsi="Times New Roman" w:cs="Times New Roman"/>
              </w:rPr>
              <w:lastRenderedPageBreak/>
              <w:t xml:space="preserve">инвентаризации с приложением документов по результатам инвентаризации (Инвентаризационная опись (код формы по ОКУД </w:t>
            </w:r>
            <w:r w:rsidR="00111EC9" w:rsidRPr="00D77372">
              <w:rPr>
                <w:rFonts w:ascii="Times New Roman" w:hAnsi="Times New Roman" w:cs="Times New Roman"/>
              </w:rPr>
              <w:t>0510466</w:t>
            </w:r>
            <w:r w:rsidRPr="00D77372">
              <w:rPr>
                <w:rFonts w:ascii="Times New Roman" w:hAnsi="Times New Roman" w:cs="Times New Roman"/>
              </w:rPr>
              <w:t>), Акт о результатах инвентаризации (код формы по ОКУД 0510463), и иных документов</w:t>
            </w:r>
          </w:p>
          <w:p w:rsidR="00111EC9" w:rsidRPr="00D77372" w:rsidRDefault="00111EC9">
            <w:pPr>
              <w:spacing w:after="0" w:line="240" w:lineRule="auto"/>
              <w:rPr>
                <w:rFonts w:ascii="Times New Roman" w:hAnsi="Times New Roman" w:cs="Times New Roman"/>
              </w:rPr>
            </w:pPr>
            <w:r w:rsidRPr="00D77372">
              <w:rPr>
                <w:rFonts w:ascii="Times New Roman" w:hAnsi="Times New Roman" w:cs="Times New Roman"/>
              </w:rPr>
              <w:t>(</w:t>
            </w:r>
            <w:r w:rsidRPr="00D77372">
              <w:rPr>
                <w:rFonts w:ascii="Times New Roman" w:hAnsi="Times New Roman" w:cs="Times New Roman"/>
                <w:i/>
                <w:sz w:val="20"/>
                <w:szCs w:val="20"/>
              </w:rPr>
              <w:t>в ред. приказа от 27.12.2024 № 8-130-ОД-20)</w:t>
            </w:r>
          </w:p>
        </w:tc>
        <w:tc>
          <w:tcPr>
            <w:tcW w:w="1553"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lastRenderedPageBreak/>
              <w:t>субъект централизованного учета</w:t>
            </w:r>
          </w:p>
        </w:tc>
        <w:tc>
          <w:tcPr>
            <w:tcW w:w="1281"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электронный образ (скан-копия)</w:t>
            </w:r>
          </w:p>
        </w:tc>
        <w:tc>
          <w:tcPr>
            <w:tcW w:w="2125"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направление не позднее следующего</w:t>
            </w:r>
            <w:r w:rsidRPr="00D77372">
              <w:rPr>
                <w:rFonts w:ascii="Times New Roman" w:hAnsi="Times New Roman" w:cs="Times New Roman"/>
              </w:rPr>
              <w:br/>
              <w:t>рабочего дня со дня принятия</w:t>
            </w:r>
            <w:r w:rsidRPr="00D77372">
              <w:rPr>
                <w:rFonts w:ascii="Times New Roman" w:hAnsi="Times New Roman" w:cs="Times New Roman"/>
              </w:rPr>
              <w:br/>
              <w:t xml:space="preserve">решения об оприходовании </w:t>
            </w:r>
            <w:r w:rsidRPr="00D77372">
              <w:rPr>
                <w:rFonts w:ascii="Times New Roman" w:hAnsi="Times New Roman" w:cs="Times New Roman"/>
              </w:rPr>
              <w:lastRenderedPageBreak/>
              <w:t>неучтенных</w:t>
            </w:r>
            <w:r w:rsidRPr="00D77372">
              <w:rPr>
                <w:rFonts w:ascii="Times New Roman" w:hAnsi="Times New Roman" w:cs="Times New Roman"/>
              </w:rPr>
              <w:br/>
              <w:t>объектов, выявленных при</w:t>
            </w:r>
            <w:r w:rsidRPr="00D77372">
              <w:rPr>
                <w:rFonts w:ascii="Times New Roman" w:hAnsi="Times New Roman" w:cs="Times New Roman"/>
              </w:rPr>
              <w:br/>
              <w:t>инвентаризации</w:t>
            </w:r>
          </w:p>
        </w:tc>
        <w:tc>
          <w:tcPr>
            <w:tcW w:w="2128"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lastRenderedPageBreak/>
              <w:t>ответственное лицо субъекта централизованного учета</w:t>
            </w:r>
          </w:p>
        </w:tc>
        <w:tc>
          <w:tcPr>
            <w:tcW w:w="1832"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отражение факта хозяйственной жизни в учете</w:t>
            </w:r>
          </w:p>
        </w:tc>
        <w:tc>
          <w:tcPr>
            <w:tcW w:w="1564"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для отражения в Журналах операций (код формы по ОКУД 0504071)</w:t>
            </w:r>
          </w:p>
        </w:tc>
      </w:tr>
      <w:tr w:rsidR="0027333F" w:rsidRPr="00D77372">
        <w:tc>
          <w:tcPr>
            <w:tcW w:w="843"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236.2</w:t>
            </w:r>
          </w:p>
        </w:tc>
        <w:tc>
          <w:tcPr>
            <w:tcW w:w="2560" w:type="dxa"/>
            <w:gridSpan w:val="2"/>
          </w:tcPr>
          <w:p w:rsidR="0027333F" w:rsidRPr="00D77372" w:rsidRDefault="00C962CA">
            <w:pPr>
              <w:spacing w:after="0" w:line="240" w:lineRule="auto"/>
              <w:rPr>
                <w:rFonts w:ascii="Times New Roman" w:hAnsi="Times New Roman" w:cs="Times New Roman"/>
                <w:i/>
              </w:rPr>
            </w:pPr>
            <w:r w:rsidRPr="00D77372">
              <w:rPr>
                <w:rFonts w:ascii="Times New Roman" w:hAnsi="Times New Roman" w:cs="Times New Roman"/>
              </w:rPr>
              <w:t xml:space="preserve">Решение комиссии по поступлению и выбытию активов об оприходовании неучтенных объектов, выявленных в </w:t>
            </w:r>
            <w:r w:rsidRPr="00D77372">
              <w:rPr>
                <w:rFonts w:ascii="Times New Roman" w:hAnsi="Times New Roman" w:cs="Times New Roman"/>
              </w:rPr>
              <w:br w:type="page"/>
              <w:t xml:space="preserve">результате инвентаризации с приложением </w:t>
            </w:r>
            <w:r w:rsidRPr="00D77372">
              <w:rPr>
                <w:rFonts w:ascii="Times New Roman" w:hAnsi="Times New Roman" w:cs="Times New Roman"/>
              </w:rPr>
              <w:br w:type="page"/>
              <w:t xml:space="preserve">документов по результатам </w:t>
            </w:r>
            <w:r w:rsidRPr="00D77372">
              <w:rPr>
                <w:rFonts w:ascii="Times New Roman" w:hAnsi="Times New Roman" w:cs="Times New Roman"/>
              </w:rPr>
              <w:br w:type="page"/>
              <w:t xml:space="preserve">инвентаризации (Инвентаризационная опись (код формы по ОКУД </w:t>
            </w:r>
            <w:r w:rsidR="00111EC9" w:rsidRPr="00D77372">
              <w:rPr>
                <w:rFonts w:ascii="Times New Roman" w:hAnsi="Times New Roman" w:cs="Times New Roman"/>
              </w:rPr>
              <w:t>0510466</w:t>
            </w:r>
            <w:r w:rsidRPr="00D77372">
              <w:rPr>
                <w:rFonts w:ascii="Times New Roman" w:hAnsi="Times New Roman" w:cs="Times New Roman"/>
              </w:rPr>
              <w:t xml:space="preserve">), Акт о </w:t>
            </w:r>
            <w:r w:rsidRPr="00D77372">
              <w:rPr>
                <w:rFonts w:ascii="Times New Roman" w:hAnsi="Times New Roman" w:cs="Times New Roman"/>
              </w:rPr>
              <w:lastRenderedPageBreak/>
              <w:t xml:space="preserve">результатах </w:t>
            </w:r>
            <w:r w:rsidRPr="00D77372">
              <w:rPr>
                <w:rFonts w:ascii="Times New Roman" w:hAnsi="Times New Roman" w:cs="Times New Roman"/>
              </w:rPr>
              <w:br w:type="page"/>
              <w:t xml:space="preserve">инвентаризации (код формы по ОКУД 0510463) и </w:t>
            </w:r>
            <w:r w:rsidRPr="00D77372">
              <w:rPr>
                <w:rFonts w:ascii="Times New Roman" w:hAnsi="Times New Roman" w:cs="Times New Roman"/>
              </w:rPr>
              <w:br w:type="page"/>
              <w:t>иных документов</w:t>
            </w:r>
            <w:r w:rsidRPr="00D77372">
              <w:rPr>
                <w:rFonts w:ascii="Times New Roman" w:hAnsi="Times New Roman" w:cs="Times New Roman"/>
                <w:b/>
                <w:bCs/>
              </w:rPr>
              <w:t xml:space="preserve"> </w:t>
            </w:r>
            <w:r w:rsidRPr="00D77372">
              <w:rPr>
                <w:rFonts w:ascii="Times New Roman" w:hAnsi="Times New Roman" w:cs="Times New Roman"/>
                <w:bCs/>
                <w:i/>
              </w:rPr>
              <w:t>(при наличии</w:t>
            </w:r>
            <w:r w:rsidRPr="00D77372">
              <w:rPr>
                <w:rFonts w:ascii="Times New Roman" w:hAnsi="Times New Roman" w:cs="Times New Roman"/>
                <w:bCs/>
                <w:i/>
              </w:rPr>
              <w:br w:type="page"/>
              <w:t>функциональной возможности)</w:t>
            </w:r>
            <w:r w:rsidRPr="00D77372">
              <w:rPr>
                <w:rFonts w:ascii="Times New Roman" w:hAnsi="Times New Roman" w:cs="Times New Roman"/>
                <w:i/>
              </w:rPr>
              <w:br w:type="page"/>
            </w:r>
          </w:p>
          <w:p w:rsidR="00111EC9" w:rsidRPr="00D77372" w:rsidRDefault="00111EC9">
            <w:pPr>
              <w:spacing w:after="0" w:line="240" w:lineRule="auto"/>
              <w:rPr>
                <w:rFonts w:ascii="Times New Roman" w:hAnsi="Times New Roman" w:cs="Times New Roman"/>
              </w:rPr>
            </w:pPr>
            <w:r w:rsidRPr="00D77372">
              <w:rPr>
                <w:rFonts w:ascii="Times New Roman" w:hAnsi="Times New Roman" w:cs="Times New Roman"/>
              </w:rPr>
              <w:t>(</w:t>
            </w:r>
            <w:r w:rsidRPr="00D77372">
              <w:rPr>
                <w:rFonts w:ascii="Times New Roman" w:hAnsi="Times New Roman" w:cs="Times New Roman"/>
                <w:i/>
                <w:sz w:val="20"/>
                <w:szCs w:val="20"/>
              </w:rPr>
              <w:t>в ред. приказа от 27.12.2024 № 8-130-ОД-20)</w:t>
            </w:r>
          </w:p>
        </w:tc>
        <w:tc>
          <w:tcPr>
            <w:tcW w:w="1553"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lastRenderedPageBreak/>
              <w:t>субъект централизованного учета</w:t>
            </w:r>
          </w:p>
        </w:tc>
        <w:tc>
          <w:tcPr>
            <w:tcW w:w="1281"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электронный</w:t>
            </w:r>
          </w:p>
        </w:tc>
        <w:tc>
          <w:tcPr>
            <w:tcW w:w="2125"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формирование, подписание электронными подписями и направление не позднее следующего рабочего дня со дня принятия решения</w:t>
            </w:r>
            <w:r w:rsidRPr="00D77372">
              <w:rPr>
                <w:rFonts w:ascii="Times New Roman" w:hAnsi="Times New Roman" w:cs="Times New Roman"/>
              </w:rPr>
              <w:br w:type="page"/>
            </w:r>
          </w:p>
        </w:tc>
        <w:tc>
          <w:tcPr>
            <w:tcW w:w="2128"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комиссия по поступлению и выбытию активов субъекта централизованного учета</w:t>
            </w:r>
          </w:p>
        </w:tc>
        <w:tc>
          <w:tcPr>
            <w:tcW w:w="1832"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одномоментно после</w:t>
            </w:r>
            <w:r w:rsidRPr="00D77372">
              <w:rPr>
                <w:rFonts w:ascii="Times New Roman" w:hAnsi="Times New Roman" w:cs="Times New Roman"/>
              </w:rPr>
              <w:br w:type="page"/>
              <w:t xml:space="preserve"> утверждения </w:t>
            </w:r>
          </w:p>
        </w:tc>
        <w:tc>
          <w:tcPr>
            <w:tcW w:w="1849" w:type="dxa"/>
            <w:gridSpan w:val="2"/>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отражение факта хозяйственной жизни в учете</w:t>
            </w:r>
          </w:p>
        </w:tc>
        <w:tc>
          <w:tcPr>
            <w:tcW w:w="1564"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237</w:t>
            </w:r>
          </w:p>
        </w:tc>
        <w:tc>
          <w:tcPr>
            <w:tcW w:w="14892" w:type="dxa"/>
            <w:gridSpan w:val="10"/>
          </w:tcPr>
          <w:p w:rsidR="0027333F" w:rsidRDefault="00C962CA">
            <w:pPr>
              <w:spacing w:after="0" w:line="240" w:lineRule="auto"/>
              <w:jc w:val="both"/>
              <w:rPr>
                <w:rFonts w:ascii="Times New Roman" w:hAnsi="Times New Roman" w:cs="Times New Roman"/>
              </w:rPr>
            </w:pPr>
            <w:r>
              <w:rPr>
                <w:rFonts w:ascii="Times New Roman" w:hAnsi="Times New Roman" w:cs="Times New Roman"/>
              </w:rPr>
              <w:t>Первичные документы о передаче имущества казны в аренду, безвозмездное пользование, доверительное управление, на хранение, в том числе распоряжение (при наличии), договор, Акт о приеме-передаче объектов нефинансовых активов (код формы по ОКУД 0510448), информация о справедливой стоимости объектов учета аренды на льготных условиях</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237.1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Первичные документы о передаче имущества казны в аренду, безвозмездное пользование, доверительное управление, на хранение, в том числе распоряжение (при наличии), договор, Акт о приеме-передаче объектов нефинансовых активов (код формы по ОКУД 0510448), информация о справедливой стоимости объектов учета аренды на льготных условиях</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направляет в уполномоченную  организацию не позднее 2 (двух) рабочих дней со дня получения утвержденного акта принимающей стороной</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237.2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Первичные документы о передаче имущества казны в аренду, безвозмездное пользование, доверительное управление, на хранение, в том числе распоряжение (при наличии), договор, Акт о приеме-передаче объектов нефинансовых активов (код формы по ОКУД 0510448), информация о справедливой стоимости объектов учета аренды на льготных условиях</w:t>
            </w:r>
            <w:r>
              <w:rPr>
                <w:rFonts w:ascii="Times New Roman" w:hAnsi="Times New Roman" w:cs="Times New Roman"/>
                <w:b/>
                <w:bCs/>
              </w:rPr>
              <w:t xml:space="preserve"> </w:t>
            </w:r>
            <w:r>
              <w:rPr>
                <w:rFonts w:ascii="Times New Roman" w:hAnsi="Times New Roman" w:cs="Times New Roman"/>
                <w:bCs/>
                <w:i/>
              </w:rPr>
              <w:t>(при условии подписания документа электронными подписями принимающей стороной)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подписание электронными подписями, утверждение и направление на подписание принимающей стороне не позднее 1 (одного) рабочего дня со дня наступления факта хозяйственной жизни;</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в уполномоченную</w:t>
            </w:r>
            <w:r>
              <w:rPr>
                <w:rFonts w:ascii="Times New Roman" w:hAnsi="Times New Roman" w:cs="Times New Roman"/>
              </w:rPr>
              <w:br/>
              <w:t>организацию не позднее следующего рабочего дня со дня подписания документа принимающей стороной</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комиссия по поступлению и выбытию активов;</w:t>
            </w:r>
            <w:r>
              <w:rPr>
                <w:rFonts w:ascii="Times New Roman" w:hAnsi="Times New Roman" w:cs="Times New Roman"/>
              </w:rPr>
              <w:br/>
              <w:t>руководитель</w:t>
            </w:r>
            <w:r>
              <w:rPr>
                <w:rFonts w:ascii="Times New Roman" w:hAnsi="Times New Roman" w:cs="Times New Roman"/>
              </w:rPr>
              <w:br/>
              <w:t>(уполномоченное лицо)</w:t>
            </w:r>
            <w:r>
              <w:rPr>
                <w:rFonts w:ascii="Times New Roman" w:hAnsi="Times New Roman" w:cs="Times New Roman"/>
              </w:rPr>
              <w:br/>
              <w:t>субъекта</w:t>
            </w:r>
            <w:r>
              <w:rPr>
                <w:rFonts w:ascii="Times New Roman" w:hAnsi="Times New Roman" w:cs="Times New Roman"/>
              </w:rPr>
              <w:br/>
              <w:t>централизованного учета,</w:t>
            </w:r>
            <w:r>
              <w:rPr>
                <w:rFonts w:ascii="Times New Roman" w:hAnsi="Times New Roman" w:cs="Times New Roman"/>
              </w:rPr>
              <w:br/>
              <w:t>уполномоченное лицо</w:t>
            </w:r>
            <w:r>
              <w:rPr>
                <w:rFonts w:ascii="Times New Roman" w:hAnsi="Times New Roman" w:cs="Times New Roman"/>
              </w:rPr>
              <w:br/>
              <w:t>принимающей стороны</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одномоментно после подписания документа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238</w:t>
            </w:r>
          </w:p>
        </w:tc>
        <w:tc>
          <w:tcPr>
            <w:tcW w:w="14892" w:type="dxa"/>
            <w:gridSpan w:val="10"/>
          </w:tcPr>
          <w:p w:rsidR="0027333F" w:rsidRDefault="00C962CA">
            <w:pPr>
              <w:spacing w:after="0" w:line="240" w:lineRule="auto"/>
              <w:jc w:val="both"/>
              <w:rPr>
                <w:rFonts w:ascii="Times New Roman" w:hAnsi="Times New Roman" w:cs="Times New Roman"/>
              </w:rPr>
            </w:pPr>
            <w:r>
              <w:rPr>
                <w:rFonts w:ascii="Times New Roman" w:hAnsi="Times New Roman" w:cs="Times New Roman"/>
              </w:rPr>
              <w:t>Дополнительное соглашение о досрочном расторжении, об изменении условий (в том числе информация о продлении на неопределенный срок) договора аренды /договора безвозмездного пользования, договора доверительного управления, договора хранения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238.1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Дополнительное соглашение о досрочном расторжении, об изменении условий (в </w:t>
            </w:r>
            <w:r>
              <w:rPr>
                <w:rFonts w:ascii="Times New Roman" w:hAnsi="Times New Roman" w:cs="Times New Roman"/>
              </w:rPr>
              <w:lastRenderedPageBreak/>
              <w:t>том числе информация о продлении на неопределенный срок) договора аренды</w:t>
            </w:r>
            <w:r>
              <w:rPr>
                <w:rFonts w:ascii="Times New Roman" w:hAnsi="Times New Roman" w:cs="Times New Roman"/>
              </w:rPr>
              <w:br w:type="page"/>
              <w:t>/договора безвозмездного пользования,</w:t>
            </w:r>
            <w:r>
              <w:rPr>
                <w:rFonts w:ascii="Times New Roman" w:hAnsi="Times New Roman" w:cs="Times New Roman"/>
              </w:rPr>
              <w:br w:type="page"/>
              <w:t>договора доверительного управления, договора хранения</w:t>
            </w:r>
            <w:r>
              <w:rPr>
                <w:rFonts w:ascii="Times New Roman" w:hAnsi="Times New Roman" w:cs="Times New Roman"/>
                <w:bCs/>
                <w:i/>
                <w:color w:val="002060"/>
              </w:rPr>
              <w:t xml:space="preserve"> </w:t>
            </w:r>
            <w:r>
              <w:rPr>
                <w:rFonts w:ascii="Times New Roman" w:hAnsi="Times New Roman" w:cs="Times New Roman"/>
                <w:bCs/>
                <w:i/>
              </w:rPr>
              <w:t>(при наличии</w:t>
            </w:r>
            <w:r>
              <w:rPr>
                <w:rFonts w:ascii="Times New Roman" w:hAnsi="Times New Roman" w:cs="Times New Roman"/>
                <w:bCs/>
                <w:i/>
              </w:rPr>
              <w:br w:type="page"/>
              <w:t xml:space="preserve"> функциональной возможности)</w:t>
            </w:r>
            <w:r>
              <w:rPr>
                <w:rFonts w:ascii="Times New Roman" w:hAnsi="Times New Roman" w:cs="Times New Roman"/>
                <w:i/>
              </w:rPr>
              <w:br w:type="page"/>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электронные сведения из ЕИС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момент подписания документа в ЕИС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руководитель (уполномоченное лицо) субъекта </w:t>
            </w:r>
            <w:r>
              <w:rPr>
                <w:rFonts w:ascii="Times New Roman" w:hAnsi="Times New Roman" w:cs="Times New Roman"/>
              </w:rPr>
              <w:lastRenderedPageBreak/>
              <w:t>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одномоментно после получения электронных сведений</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w:t>
            </w:r>
            <w:r>
              <w:rPr>
                <w:rFonts w:ascii="Times New Roman" w:hAnsi="Times New Roman" w:cs="Times New Roman"/>
              </w:rPr>
              <w:lastRenderedPageBreak/>
              <w:t>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238.2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Дополнительное соглашение о досрочном расторжении, об изменении условий (в том числе информация о продлении на неопределенный срок) договора аренды /договора безвозмездного пользования, договора доверительного управления, договора хранения</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направляет не позднее следующего рабочего дня со дня подписания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239</w:t>
            </w:r>
          </w:p>
        </w:tc>
        <w:tc>
          <w:tcPr>
            <w:tcW w:w="14892" w:type="dxa"/>
            <w:gridSpan w:val="10"/>
          </w:tcPr>
          <w:p w:rsidR="0027333F" w:rsidRDefault="00C962CA">
            <w:pPr>
              <w:spacing w:after="0" w:line="240" w:lineRule="auto"/>
              <w:jc w:val="both"/>
              <w:rPr>
                <w:rFonts w:ascii="Times New Roman" w:hAnsi="Times New Roman" w:cs="Times New Roman"/>
              </w:rPr>
            </w:pPr>
            <w:r>
              <w:rPr>
                <w:rFonts w:ascii="Times New Roman" w:hAnsi="Times New Roman" w:cs="Times New Roman"/>
              </w:rPr>
              <w:t>Первичные учетные документы, подтверждающие факт возврата объекта учета аренды, безвозмездного пользования, доверительного управления, хранения (Акт о приеме-передаче объектов нефинансовых активов (код формы по ОКУД 0510448) и/или иные документы при возврате объекта учета аренды, безвозмездного пользования, доверительного управления, хранения)</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239.1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Первичные учетные документы, подтверждающие факт возврата объекта учета аренды, безвозмездного пользования, доверительного управления, хранения (Акт о приеме-передаче объектов нефинансовых активов (код формы по ОКУД 0510448) и/или иные документы при возврате объекта учета аренды, безвозмездного пользования, доверительного управления, хранения)</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уполномоченную организацию не позднее 2 (двух) рабочих дней со дня получения акта от передающей стороны и подписания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239.2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Первичные учетные документы, подтверждающие факт возврата объекта учета аренды, безвозмездного пользования, доверительного управления, хранения (Акт о приеме-передаче объектов нефинансовых активов (код формы по ОКУД 0510448) и/или </w:t>
            </w:r>
            <w:r>
              <w:rPr>
                <w:rFonts w:ascii="Times New Roman" w:hAnsi="Times New Roman" w:cs="Times New Roman"/>
              </w:rPr>
              <w:lastRenderedPageBreak/>
              <w:t xml:space="preserve">иные документы при возврате объекта учета аренды, безвозмездного пользования, доверительного управления, хранения) </w:t>
            </w:r>
            <w:r>
              <w:rPr>
                <w:rFonts w:ascii="Times New Roman" w:hAnsi="Times New Roman" w:cs="Times New Roman"/>
                <w:bCs/>
                <w:i/>
              </w:rPr>
              <w:t>(при условии подписания сформированного электронного документа электронными подписями)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подписание не позднее 1 (одного) рабочего дня со дня получения документа от передающей стороны;</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в уполномоченную</w:t>
            </w:r>
            <w:r>
              <w:rPr>
                <w:rFonts w:ascii="Times New Roman" w:hAnsi="Times New Roman" w:cs="Times New Roman"/>
              </w:rPr>
              <w:br/>
              <w:t xml:space="preserve">организацию не позднее 2 (двух) рабочих дней со </w:t>
            </w:r>
            <w:r>
              <w:rPr>
                <w:rFonts w:ascii="Times New Roman" w:hAnsi="Times New Roman" w:cs="Times New Roman"/>
              </w:rPr>
              <w:lastRenderedPageBreak/>
              <w:t>дня получения акта от передающей стороны и подписания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w:t>
            </w:r>
            <w:r>
              <w:rPr>
                <w:rFonts w:ascii="Times New Roman" w:hAnsi="Times New Roman" w:cs="Times New Roman"/>
              </w:rPr>
              <w:b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240</w:t>
            </w:r>
          </w:p>
        </w:tc>
        <w:tc>
          <w:tcPr>
            <w:tcW w:w="14892" w:type="dxa"/>
            <w:gridSpan w:val="10"/>
          </w:tcPr>
          <w:p w:rsidR="0027333F" w:rsidRDefault="00C962CA">
            <w:pPr>
              <w:spacing w:after="0" w:line="240" w:lineRule="auto"/>
              <w:jc w:val="both"/>
              <w:rPr>
                <w:rFonts w:ascii="Times New Roman" w:hAnsi="Times New Roman" w:cs="Times New Roman"/>
              </w:rPr>
            </w:pPr>
            <w:r>
              <w:rPr>
                <w:rFonts w:ascii="Times New Roman" w:hAnsi="Times New Roman" w:cs="Times New Roman"/>
              </w:rPr>
              <w:t xml:space="preserve">Акт о приеме-передаче объектов нефинансовых активов (код формы по ОКУД 0510448) при выбытии имущества казны в результате безвозмездной передачи (передачи в оперативное управление, хозяйственное ведение, постоянное (бессрочное) пользование, в собственность другим публично-правовым образованиям и иным организациям) с приложением распоряжения об исключении объектов нефинансовых активов из состава имущества казны, Выписки из ЕГРН для недвижимого имущества, выписки из РФИ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240.1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приеме-передаче объектов нефинансовых активов (код формы по ОКУД 0510448) при выбытии имущества казны в результате безвозмездной передачи (передачи в оперативное управление, хозяйственное ведение, постоянное (бессрочное) пользование, в собственность другим публично-правовым </w:t>
            </w:r>
            <w:r>
              <w:rPr>
                <w:rFonts w:ascii="Times New Roman" w:hAnsi="Times New Roman" w:cs="Times New Roman"/>
              </w:rPr>
              <w:lastRenderedPageBreak/>
              <w:t>образованиям и иным организациям) с приложением распоряжения об исключении объектов нефинансовых активов из состава имущества казны, Выписки из ЕГРН  для недвижимого имущества, выписки РФИ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уполномоченную</w:t>
            </w:r>
            <w:r>
              <w:rPr>
                <w:rFonts w:ascii="Times New Roman" w:hAnsi="Times New Roman" w:cs="Times New Roman"/>
              </w:rPr>
              <w:br w:type="page"/>
              <w:t xml:space="preserve"> организацию не позднее 1 (одного) рабочего дня со дня получения утвержденного Акта принимающей</w:t>
            </w:r>
            <w:r>
              <w:rPr>
                <w:rFonts w:ascii="Times New Roman" w:hAnsi="Times New Roman" w:cs="Times New Roman"/>
              </w:rPr>
              <w:br w:type="page"/>
              <w:t xml:space="preserve"> стороной и отражения сведений в </w:t>
            </w:r>
            <w:r>
              <w:rPr>
                <w:rFonts w:ascii="Times New Roman" w:hAnsi="Times New Roman" w:cs="Times New Roman"/>
              </w:rPr>
              <w:br w:type="page"/>
              <w:t xml:space="preserve">Реестре </w:t>
            </w:r>
            <w:r>
              <w:rPr>
                <w:rFonts w:ascii="Times New Roman" w:hAnsi="Times New Roman" w:cs="Times New Roman"/>
              </w:rPr>
              <w:br w:type="page"/>
              <w:t>имущества</w:t>
            </w:r>
            <w:r>
              <w:rPr>
                <w:rFonts w:ascii="Times New Roman" w:hAnsi="Times New Roman" w:cs="Times New Roman"/>
              </w:rPr>
              <w:br w:type="page"/>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w:t>
            </w:r>
            <w:r>
              <w:rPr>
                <w:rFonts w:ascii="Times New Roman" w:hAnsi="Times New Roman" w:cs="Times New Roman"/>
              </w:rPr>
              <w:br w:type="page"/>
              <w:t xml:space="preserve"> хозяйственной жизни в учете;</w:t>
            </w:r>
            <w:r>
              <w:rPr>
                <w:rFonts w:ascii="Times New Roman" w:hAnsi="Times New Roman" w:cs="Times New Roman"/>
              </w:rPr>
              <w:br w:type="page"/>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в случае необходимости Извещения (код формы по ОКУД 0504805);</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подписание Извещения (код формы по ОКУД 0504805) на </w:t>
            </w:r>
            <w:r>
              <w:rPr>
                <w:rFonts w:ascii="Times New Roman" w:hAnsi="Times New Roman" w:cs="Times New Roman"/>
              </w:rPr>
              <w:lastRenderedPageBreak/>
              <w:t>бумажном носителе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для направления Извещения (код формы по ОКУД 0504805) субъекту </w:t>
            </w:r>
            <w:r>
              <w:rPr>
                <w:rFonts w:ascii="Times New Roman" w:hAnsi="Times New Roman" w:cs="Times New Roman"/>
              </w:rPr>
              <w:lastRenderedPageBreak/>
              <w:t>централизованного учета на бумажном носителе</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240.2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приеме-передаче объектов нефинансовых активов (код формы по ОКУД 0510448) при выбытии имущества казны в результате безвозмездной передачи (передачи в оперативное управление, хозяйственное ведение, постоянное (бессрочное) пользование, в собственность другим публично-правовым образованиям) (между субъектами централизованного учета) с приложением распоряжения об </w:t>
            </w:r>
            <w:r>
              <w:rPr>
                <w:rFonts w:ascii="Times New Roman" w:hAnsi="Times New Roman" w:cs="Times New Roman"/>
              </w:rPr>
              <w:lastRenderedPageBreak/>
              <w:t>исключении объектов нефинансовых активов из состава имущества казны, Выписки из ЕГРН для объектов недвижимого имущества, выписки из РФИ и/или иных документов</w:t>
            </w:r>
            <w:r>
              <w:rPr>
                <w:rFonts w:ascii="Times New Roman" w:hAnsi="Times New Roman" w:cs="Times New Roman"/>
                <w:b/>
                <w:bCs/>
              </w:rPr>
              <w:t xml:space="preserve"> </w:t>
            </w:r>
            <w:r>
              <w:rPr>
                <w:rFonts w:ascii="Times New Roman" w:hAnsi="Times New Roman" w:cs="Times New Roman"/>
                <w:bCs/>
                <w:i/>
              </w:rPr>
              <w:t>(при условии подписания сформированного электронного документа электронными подписями)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и направление принимающей стороне в день передачи имущества;</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не позднее 1 (одного) рабочего дня со дня подписания документа принимающей стороной и отражение сведений в Реестре</w:t>
            </w:r>
            <w:r>
              <w:rPr>
                <w:rFonts w:ascii="Times New Roman" w:hAnsi="Times New Roman" w:cs="Times New Roman"/>
              </w:rPr>
              <w:br/>
              <w:t>имущества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комиссия по поступлению и выбытию активов,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w:t>
            </w:r>
            <w:r>
              <w:rPr>
                <w:rFonts w:ascii="Times New Roman" w:hAnsi="Times New Roman" w:cs="Times New Roman"/>
              </w:rPr>
              <w:br/>
              <w:t>утверждения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w:t>
            </w:r>
            <w:r>
              <w:rPr>
                <w:rFonts w:ascii="Times New Roman" w:hAnsi="Times New Roman" w:cs="Times New Roman"/>
              </w:rPr>
              <w:br/>
              <w:t>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формирование в случае необходимости Извещения (код формы по ОКУД 0504805)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2) для направления Извещения (код формы по ОКУД 0504805) субъекту централизованного учета</w:t>
            </w:r>
            <w:r>
              <w:rPr>
                <w:rFonts w:ascii="Times New Roman" w:hAnsi="Times New Roman" w:cs="Times New Roman"/>
              </w:rPr>
              <w:br/>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241</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Извещение (код формы по ОКУД 0504805) при выбытии имущества казны (при необходимости дополнительно к п. 240 Графика документооборота)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241.1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Извещение (код формы по ОКУД 0504805) при выбытии имущества казны (при необходимости дополнительно к п.240.1 Графика документооборота)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подписание не позднее следующего дня после получения документа от уполномоченной организации и направление </w:t>
            </w:r>
            <w:r>
              <w:rPr>
                <w:rFonts w:ascii="Times New Roman" w:hAnsi="Times New Roman" w:cs="Times New Roman"/>
                <w:strike/>
              </w:rPr>
              <w:t xml:space="preserve">и </w:t>
            </w:r>
            <w:r>
              <w:rPr>
                <w:rFonts w:ascii="Times New Roman" w:hAnsi="Times New Roman" w:cs="Times New Roman"/>
              </w:rPr>
              <w:t>принимающей стороне на бумажном носителе;</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направление в уполномоченную </w:t>
            </w:r>
            <w:r>
              <w:rPr>
                <w:rFonts w:ascii="Times New Roman" w:hAnsi="Times New Roman" w:cs="Times New Roman"/>
              </w:rPr>
              <w:lastRenderedPageBreak/>
              <w:t>организацию электронного образа (скан-копии) не позднее 1 (одного) рабочего дня со дня получения утвержденного Извещения принимающей стороной</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отражение в бухгалтерском учете бухгалтерских записей согласно первичному учетному документу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внутреннего пользования </w:t>
            </w:r>
          </w:p>
          <w:p w:rsidR="0027333F" w:rsidRDefault="0027333F">
            <w:pPr>
              <w:spacing w:after="0" w:line="240" w:lineRule="auto"/>
              <w:rPr>
                <w:rFonts w:ascii="Times New Roman" w:hAnsi="Times New Roman" w:cs="Times New Roman"/>
                <w:strike/>
              </w:rPr>
            </w:pP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241.2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Извещение (код формы по ОКУД 0504805) при </w:t>
            </w:r>
            <w:r>
              <w:rPr>
                <w:rFonts w:ascii="Times New Roman" w:hAnsi="Times New Roman" w:cs="Times New Roman"/>
              </w:rPr>
              <w:br w:type="page"/>
              <w:t xml:space="preserve">выбытии имущества казны (при </w:t>
            </w:r>
            <w:r>
              <w:rPr>
                <w:rFonts w:ascii="Times New Roman" w:hAnsi="Times New Roman" w:cs="Times New Roman"/>
              </w:rPr>
              <w:br w:type="page"/>
              <w:t xml:space="preserve">необходимости дополнительно к </w:t>
            </w:r>
            <w:r>
              <w:rPr>
                <w:rFonts w:ascii="Times New Roman" w:hAnsi="Times New Roman" w:cs="Times New Roman"/>
              </w:rPr>
              <w:br w:type="page"/>
              <w:t xml:space="preserve">п. 240.2 Графика документооборота) </w:t>
            </w:r>
            <w:r>
              <w:rPr>
                <w:rFonts w:ascii="Times New Roman" w:hAnsi="Times New Roman" w:cs="Times New Roman"/>
              </w:rPr>
              <w:br w:type="page"/>
            </w:r>
            <w:r>
              <w:rPr>
                <w:rFonts w:ascii="Times New Roman" w:hAnsi="Times New Roman" w:cs="Times New Roman"/>
                <w:bCs/>
              </w:rPr>
              <w:t>(</w:t>
            </w:r>
            <w:r>
              <w:rPr>
                <w:rFonts w:ascii="Times New Roman" w:hAnsi="Times New Roman" w:cs="Times New Roman"/>
                <w:bCs/>
                <w:i/>
              </w:rPr>
              <w:t xml:space="preserve">при условии подписания </w:t>
            </w:r>
            <w:r>
              <w:rPr>
                <w:rFonts w:ascii="Times New Roman" w:hAnsi="Times New Roman" w:cs="Times New Roman"/>
                <w:bCs/>
                <w:i/>
              </w:rPr>
              <w:br w:type="page"/>
              <w:t>сформированного электронного</w:t>
            </w:r>
            <w:r>
              <w:rPr>
                <w:rFonts w:ascii="Times New Roman" w:hAnsi="Times New Roman" w:cs="Times New Roman"/>
                <w:bCs/>
                <w:i/>
              </w:rPr>
              <w:br w:type="page"/>
              <w:t xml:space="preserve"> документа электронными подписями)</w:t>
            </w:r>
            <w:r>
              <w:rPr>
                <w:rFonts w:ascii="Times New Roman" w:hAnsi="Times New Roman" w:cs="Times New Roman"/>
                <w:i/>
              </w:rPr>
              <w:br w:type="page"/>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подписание не позднее следующего дня после получения документа от уполномоченной организации и направление на подписание принимающей стороне;</w:t>
            </w:r>
            <w:r>
              <w:rPr>
                <w:rFonts w:ascii="Times New Roman" w:hAnsi="Times New Roman" w:cs="Times New Roman"/>
              </w:rPr>
              <w:br w:type="page"/>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направление в уполномоченную организацию в день утверждения Извещения принимающей стороной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руководитель </w:t>
            </w:r>
            <w:r>
              <w:rPr>
                <w:rFonts w:ascii="Times New Roman" w:hAnsi="Times New Roman" w:cs="Times New Roman"/>
              </w:rPr>
              <w:br w:type="page"/>
              <w:t>(уполномоченное  лицо)</w:t>
            </w:r>
            <w:r>
              <w:rPr>
                <w:rFonts w:ascii="Times New Roman" w:hAnsi="Times New Roman" w:cs="Times New Roman"/>
              </w:rPr>
              <w:br w:type="page"/>
              <w:t xml:space="preserve"> субъекта </w:t>
            </w:r>
            <w:r>
              <w:rPr>
                <w:rFonts w:ascii="Times New Roman" w:hAnsi="Times New Roman" w:cs="Times New Roman"/>
              </w:rPr>
              <w:br w:type="page"/>
              <w:t>централизованного  учета,</w:t>
            </w:r>
            <w:r>
              <w:rPr>
                <w:rFonts w:ascii="Times New Roman" w:hAnsi="Times New Roman" w:cs="Times New Roman"/>
              </w:rPr>
              <w:br w:type="page"/>
              <w:t xml:space="preserve"> главный бухгалтер </w:t>
            </w:r>
            <w:r>
              <w:rPr>
                <w:rFonts w:ascii="Times New Roman" w:hAnsi="Times New Roman" w:cs="Times New Roman"/>
              </w:rPr>
              <w:br w:type="page"/>
              <w:t>уполномоченной</w:t>
            </w:r>
            <w:r>
              <w:rPr>
                <w:rFonts w:ascii="Times New Roman" w:hAnsi="Times New Roman" w:cs="Times New Roman"/>
              </w:rPr>
              <w:br w:type="page"/>
              <w:t xml:space="preserve"> организации, ответственные</w:t>
            </w:r>
            <w:r>
              <w:rPr>
                <w:rFonts w:ascii="Times New Roman" w:hAnsi="Times New Roman" w:cs="Times New Roman"/>
              </w:rPr>
              <w:br w:type="page"/>
              <w:t xml:space="preserve"> лица  принимающей стороны</w:t>
            </w:r>
            <w:r>
              <w:rPr>
                <w:rFonts w:ascii="Times New Roman" w:hAnsi="Times New Roman" w:cs="Times New Roman"/>
              </w:rPr>
              <w:br w:type="page"/>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отражение в бухгалтерском учете бухгалтерских записей согласно первичному учетному документу </w:t>
            </w:r>
          </w:p>
        </w:tc>
        <w:tc>
          <w:tcPr>
            <w:tcW w:w="1564"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для внутреннего пользования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242</w:t>
            </w:r>
          </w:p>
        </w:tc>
        <w:tc>
          <w:tcPr>
            <w:tcW w:w="14892" w:type="dxa"/>
            <w:gridSpan w:val="10"/>
          </w:tcPr>
          <w:p w:rsidR="0027333F" w:rsidRDefault="00C962CA">
            <w:pPr>
              <w:spacing w:after="0" w:line="240" w:lineRule="auto"/>
              <w:jc w:val="both"/>
              <w:rPr>
                <w:rFonts w:ascii="Times New Roman" w:hAnsi="Times New Roman" w:cs="Times New Roman"/>
              </w:rPr>
            </w:pPr>
            <w:r>
              <w:rPr>
                <w:rFonts w:ascii="Times New Roman" w:hAnsi="Times New Roman" w:cs="Times New Roman"/>
              </w:rPr>
              <w:t>Передача имущества между правообладателями права оперативного управления, хозяйственного ведения, постоянного (бессрочного) пользования (муниципальными учреждениями) в случае если на отчетную дату право у передающей стороны прекращено в установленном порядке, а государственная регистрация права, предусмотренная законодательством Российской Федерации, у принимающей стороны до срока представления в составе бюджетной отчетности Справки (код формы по ОКУД 0503125) на указанный объект не осуществлена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242.1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Извещение (код формы по ОКУД 0504805) с приложением Выписки из ЕГРН при поступлении имущества казны</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субъект централизованного учет </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уполномоченную организацию электронного образа (скан-копии) не позднее 1 (одного) дня со дня получения утвержденного Извещения передающей стороной</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242.2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Извещение (код формы по ОКУД 0504805) с приложением Выписки из ЕГРН при выбытии имущества казны</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уполномоченную организацию электронного образа (скан-копии) не позднее 1 (одного) рабочего дня со дня получения утвержденного Извещения принимающей стороной</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243</w:t>
            </w:r>
          </w:p>
        </w:tc>
        <w:tc>
          <w:tcPr>
            <w:tcW w:w="14892" w:type="dxa"/>
            <w:gridSpan w:val="10"/>
          </w:tcPr>
          <w:p w:rsidR="0027333F" w:rsidRDefault="00C962CA">
            <w:pPr>
              <w:spacing w:after="0" w:line="240" w:lineRule="auto"/>
              <w:jc w:val="both"/>
              <w:rPr>
                <w:rFonts w:ascii="Times New Roman" w:hAnsi="Times New Roman" w:cs="Times New Roman"/>
              </w:rPr>
            </w:pPr>
            <w:r>
              <w:rPr>
                <w:rFonts w:ascii="Times New Roman" w:hAnsi="Times New Roman" w:cs="Times New Roman"/>
              </w:rPr>
              <w:t>Акт о списании объектов нефинансовых активов (кроме транспортных средств) (код формы по ОКУД 0510454) , Акт о списании транспортного средства (код формы по ОКУД 0510456) при списании имущества казны, пришедшего в негодность с приложением распоряжения (при необходимости) и/или иных документов</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243.1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о списании объектов нефинансовых активов (кроме транспортных средств) (код формы по ОКУД 0510454) , Акт о списании транспортного средства (код формы по ОКУД 0510456) при списании имущества казны, пришедшего в негодность с приложением распоряжения (при необходимости) и/или иных документов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электронный образ (скан-копия)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и направление в уполномоченную</w:t>
            </w:r>
            <w:r>
              <w:rPr>
                <w:rFonts w:ascii="Times New Roman" w:hAnsi="Times New Roman" w:cs="Times New Roman"/>
              </w:rPr>
              <w:br/>
              <w:t xml:space="preserve">организацию с приложением электронного образа (скан-копии) документа не позднее следующего рабочего дня со дня подписания документа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комиссия по поступлению и выбытию активов,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243.2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списании объектов нефинансовых активов (кроме транспортных средств) (код формы по ОКУД 0510454), Акт о списании транспортного средства (код формы ОКУД 0510456) при списании имущества казны, пришедшего в </w:t>
            </w:r>
            <w:r>
              <w:rPr>
                <w:rFonts w:ascii="Times New Roman" w:hAnsi="Times New Roman" w:cs="Times New Roman"/>
              </w:rPr>
              <w:lastRenderedPageBreak/>
              <w:t xml:space="preserve">негодность с приложением распоряжения (при необходимости) и/или иных документов </w:t>
            </w:r>
            <w:r>
              <w:rPr>
                <w:rFonts w:ascii="Times New Roman" w:hAnsi="Times New Roman" w:cs="Times New Roman"/>
                <w:bCs/>
                <w:i/>
              </w:rPr>
              <w:t>(при условии подписания сформированного электронного документа электронными подписями)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w:t>
            </w:r>
            <w:r>
              <w:rPr>
                <w:rFonts w:ascii="Times New Roman" w:hAnsi="Times New Roman" w:cs="Times New Roman"/>
              </w:rPr>
              <w:br/>
              <w:t>подписями и направление в уполномоченную организацию не позднее 1 (одного)</w:t>
            </w:r>
            <w:r>
              <w:rPr>
                <w:rFonts w:ascii="Times New Roman" w:hAnsi="Times New Roman" w:cs="Times New Roman"/>
              </w:rPr>
              <w:br/>
              <w:t>рабочего дня со дня принятия</w:t>
            </w:r>
            <w:r>
              <w:rPr>
                <w:rFonts w:ascii="Times New Roman" w:hAnsi="Times New Roman" w:cs="Times New Roman"/>
              </w:rPr>
              <w:br/>
              <w:t xml:space="preserve">решения комиссией </w:t>
            </w:r>
            <w:r>
              <w:rPr>
                <w:rFonts w:ascii="Times New Roman" w:hAnsi="Times New Roman" w:cs="Times New Roman"/>
              </w:rPr>
              <w:lastRenderedPageBreak/>
              <w:t>о списания</w:t>
            </w:r>
            <w:r>
              <w:rPr>
                <w:rFonts w:ascii="Times New Roman" w:hAnsi="Times New Roman" w:cs="Times New Roman"/>
              </w:rPr>
              <w:br/>
              <w:t>имущества казны, отражения</w:t>
            </w:r>
            <w:r>
              <w:rPr>
                <w:rFonts w:ascii="Times New Roman" w:hAnsi="Times New Roman" w:cs="Times New Roman"/>
              </w:rPr>
              <w:br/>
              <w:t>сведений в Реестре имущества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комиссия по поступлению и выбытию активов,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244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о приеме-передаче объектов нефинансовых активов при выбытии имущества казны в связи с передачей в уставный капитал (фонд) организаций с приложением распоряжения, выписки из ЕГРН для объектов недвижимого имущества и/или иных документов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электронный образ (скан-копия)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уполномоченную организацию не позднее 2 (двух) рабочих дней со дня получения утвержденного акта принимающей</w:t>
            </w:r>
            <w:r>
              <w:rPr>
                <w:rFonts w:ascii="Times New Roman" w:hAnsi="Times New Roman" w:cs="Times New Roman"/>
              </w:rPr>
              <w:br/>
              <w:t>стороной, отражения сведений в Реестре имущества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w:t>
            </w:r>
            <w:r>
              <w:rPr>
                <w:rFonts w:ascii="Times New Roman" w:hAnsi="Times New Roman" w:cs="Times New Roman"/>
              </w:rPr>
              <w:b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245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об изменении кадастровой стоимости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не позднее 2 (двух) рабочих дней со дня внесения изменений </w:t>
            </w:r>
            <w:r>
              <w:rPr>
                <w:rFonts w:ascii="Times New Roman" w:hAnsi="Times New Roman" w:cs="Times New Roman"/>
              </w:rPr>
              <w:lastRenderedPageBreak/>
              <w:t>сведений в Реестр имущества</w:t>
            </w:r>
            <w:r>
              <w:rPr>
                <w:rFonts w:ascii="Times New Roman" w:hAnsi="Times New Roman" w:cs="Times New Roman"/>
              </w:rPr>
              <w:br w:type="page"/>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формы по </w:t>
            </w:r>
            <w:r>
              <w:rPr>
                <w:rFonts w:ascii="Times New Roman" w:hAnsi="Times New Roman" w:cs="Times New Roman"/>
              </w:rPr>
              <w:lastRenderedPageBreak/>
              <w:t>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246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Документы по переоценке объектов имущества казны до справедливой стоимости при отчуждении не в пользу организаций бюджетной сферы: отчет об оценке и / или иные документы</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2 (двух) рабочих дней со дня внесения изменений сведений в Реестр имущества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247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Сводные сведения из Реестра имущества с детализацией по объектам на электронных носителях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пяти рабочих дней, со дня окончания полугодия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20 рабочих дней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осуществление проверки</w:t>
            </w:r>
            <w:r>
              <w:rPr>
                <w:rFonts w:ascii="Times New Roman" w:hAnsi="Times New Roman" w:cs="Times New Roman"/>
              </w:rPr>
              <w:br/>
              <w:t>соответствия сведений,</w:t>
            </w:r>
            <w:r>
              <w:rPr>
                <w:rFonts w:ascii="Times New Roman" w:hAnsi="Times New Roman" w:cs="Times New Roman"/>
              </w:rPr>
              <w:br/>
              <w:t>содержащихся в Реестре</w:t>
            </w:r>
            <w:r>
              <w:rPr>
                <w:rFonts w:ascii="Times New Roman" w:hAnsi="Times New Roman" w:cs="Times New Roman"/>
              </w:rPr>
              <w:br/>
              <w:t>имущества, данным бюджетного учета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информации в субъект централизованного учета по выявленным расхождениям</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248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приема-передачи при поступлении имущества, обращенного в собственность государства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Borders>
              <w:bottom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r>
              <w:rPr>
                <w:rFonts w:ascii="Times New Roman" w:hAnsi="Times New Roman" w:cs="Times New Roman"/>
              </w:rPr>
              <w:br/>
              <w:t xml:space="preserve">или отражения в </w:t>
            </w:r>
            <w:r>
              <w:rPr>
                <w:rFonts w:ascii="Times New Roman" w:hAnsi="Times New Roman" w:cs="Times New Roman"/>
              </w:rPr>
              <w:lastRenderedPageBreak/>
              <w:t>соответствующем регистре</w:t>
            </w:r>
            <w:r>
              <w:rPr>
                <w:rFonts w:ascii="Times New Roman" w:hAnsi="Times New Roman" w:cs="Times New Roman"/>
              </w:rPr>
              <w:br/>
              <w:t>бухгалтерского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249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уничтожения имущества, обращенного в собственность государства с приложением протокола комиссии по принятию решения о направлении имущества, обращенного в собственность государства, на переработку (утилизацию), уничтожение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r>
              <w:rPr>
                <w:rFonts w:ascii="Times New Roman" w:hAnsi="Times New Roman" w:cs="Times New Roman"/>
              </w:rPr>
              <w:br/>
              <w:t>или отражения в соответствующем регистре</w:t>
            </w:r>
            <w:r>
              <w:rPr>
                <w:rFonts w:ascii="Times New Roman" w:hAnsi="Times New Roman" w:cs="Times New Roman"/>
              </w:rPr>
              <w:br/>
              <w:t>бухгалтерского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250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Первичный учетный документ об оценке имущества, обращенного в собственность государства, как вторичного сырья при направлении имущества на переработку (утилизацию) (Акт оценки стоимости, </w:t>
            </w:r>
            <w:r>
              <w:rPr>
                <w:rFonts w:ascii="Times New Roman" w:hAnsi="Times New Roman" w:cs="Times New Roman"/>
              </w:rPr>
              <w:lastRenderedPageBreak/>
              <w:t>экспертное заключение или иной документ)</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r>
              <w:rPr>
                <w:rFonts w:ascii="Times New Roman" w:hAnsi="Times New Roman" w:cs="Times New Roman"/>
              </w:rPr>
              <w:br/>
              <w:t>или отражения в соответствующем регистре</w:t>
            </w:r>
            <w:r>
              <w:rPr>
                <w:rFonts w:ascii="Times New Roman" w:hAnsi="Times New Roman" w:cs="Times New Roman"/>
              </w:rPr>
              <w:br/>
            </w:r>
            <w:r>
              <w:rPr>
                <w:rFonts w:ascii="Times New Roman" w:hAnsi="Times New Roman" w:cs="Times New Roman"/>
              </w:rPr>
              <w:lastRenderedPageBreak/>
              <w:t>бухгалтерского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251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переработки (утилизации) имущества, обращенного в собственность государства с приложением протокола комиссии по принятию решения о направлении имущества, обращенного в собственность государства, на переработку</w:t>
            </w:r>
            <w:r>
              <w:rPr>
                <w:rFonts w:ascii="Times New Roman" w:hAnsi="Times New Roman" w:cs="Times New Roman"/>
              </w:rPr>
              <w:br/>
              <w:t>(утилизацию), уничтожение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направляет не позднее</w:t>
            </w:r>
            <w:r>
              <w:rPr>
                <w:rFonts w:ascii="Times New Roman" w:hAnsi="Times New Roman" w:cs="Times New Roman"/>
              </w:rPr>
              <w:br/>
              <w:t>следующего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ОКУД 0504071)</w:t>
            </w:r>
            <w:r>
              <w:rPr>
                <w:rFonts w:ascii="Times New Roman" w:hAnsi="Times New Roman" w:cs="Times New Roman"/>
              </w:rPr>
              <w:br/>
              <w:t>или отражения в соответствующем регистре</w:t>
            </w:r>
            <w:r>
              <w:rPr>
                <w:rFonts w:ascii="Times New Roman" w:hAnsi="Times New Roman" w:cs="Times New Roman"/>
              </w:rPr>
              <w:br/>
              <w:t>бухгалтерского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252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Первичный учетный документ,</w:t>
            </w:r>
            <w:r>
              <w:rPr>
                <w:rFonts w:ascii="Times New Roman" w:hAnsi="Times New Roman" w:cs="Times New Roman"/>
              </w:rPr>
              <w:br w:type="page"/>
              <w:t xml:space="preserve"> подтверждающий, что отобранные с целью проведения экспертиз образцы (пробы) имущества, обращенного в собственность государства, израсходованы или приведены в </w:t>
            </w:r>
            <w:r>
              <w:rPr>
                <w:rFonts w:ascii="Times New Roman" w:hAnsi="Times New Roman" w:cs="Times New Roman"/>
              </w:rPr>
              <w:lastRenderedPageBreak/>
              <w:t>непригодное для дальнейшей реализации состояние</w:t>
            </w:r>
            <w:r>
              <w:rPr>
                <w:rFonts w:ascii="Times New Roman" w:hAnsi="Times New Roman" w:cs="Times New Roman"/>
              </w:rPr>
              <w:br w:type="page"/>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формы по ОКУД 0504071) </w:t>
            </w:r>
            <w:r>
              <w:rPr>
                <w:rFonts w:ascii="Times New Roman" w:hAnsi="Times New Roman" w:cs="Times New Roman"/>
              </w:rPr>
              <w:br w:type="page"/>
              <w:t>или отражения в соответствующем регистре</w:t>
            </w:r>
            <w:r>
              <w:rPr>
                <w:rFonts w:ascii="Times New Roman" w:hAnsi="Times New Roman" w:cs="Times New Roman"/>
              </w:rPr>
              <w:br w:type="page"/>
              <w:t xml:space="preserve"> бухгалтерского учета</w:t>
            </w:r>
            <w:r>
              <w:rPr>
                <w:rFonts w:ascii="Times New Roman" w:hAnsi="Times New Roman" w:cs="Times New Roman"/>
              </w:rPr>
              <w:br w:type="page"/>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253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Первичный учетный документ об оценке стоимости имущества, обращенного в собственность государства, в том числе в качестве годных остатков при направлении на реализацию (акт оценки стоимости, экспертное заключение или иной документ)</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r>
              <w:rPr>
                <w:rFonts w:ascii="Times New Roman" w:hAnsi="Times New Roman" w:cs="Times New Roman"/>
              </w:rPr>
              <w:br/>
              <w:t>или отражения в соответствующем регистре</w:t>
            </w:r>
            <w:r>
              <w:rPr>
                <w:rFonts w:ascii="Times New Roman" w:hAnsi="Times New Roman" w:cs="Times New Roman"/>
              </w:rPr>
              <w:br/>
              <w:t>бухгалтерского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254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Сводные реестры принятого к бухгалтерскому учету имущества, обращенного в муниципальную собственность </w:t>
            </w:r>
          </w:p>
        </w:tc>
        <w:tc>
          <w:tcPr>
            <w:tcW w:w="1553"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уполномоченная организация </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3 (третьего) рабочего дня, следующего за отчетным месяцем</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ответственное лицо уполномоченной организации </w:t>
            </w:r>
          </w:p>
          <w:p w:rsidR="0027333F" w:rsidRDefault="0027333F">
            <w:pPr>
              <w:spacing w:after="0" w:line="240" w:lineRule="auto"/>
              <w:rPr>
                <w:rFonts w:ascii="Times New Roman" w:hAnsi="Times New Roman" w:cs="Times New Roman"/>
              </w:rPr>
            </w:pP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корректировки субъектом</w:t>
            </w:r>
            <w:r>
              <w:rPr>
                <w:rFonts w:ascii="Times New Roman" w:hAnsi="Times New Roman" w:cs="Times New Roman"/>
              </w:rPr>
              <w:br/>
              <w:t>централизованного учета данных о первоначальной стоимости,</w:t>
            </w:r>
            <w:r>
              <w:rPr>
                <w:rFonts w:ascii="Times New Roman" w:hAnsi="Times New Roman" w:cs="Times New Roman"/>
              </w:rPr>
              <w:br/>
              <w:t>обращенного в собственность государства имущества в</w:t>
            </w:r>
            <w:r>
              <w:rPr>
                <w:rFonts w:ascii="Times New Roman" w:hAnsi="Times New Roman" w:cs="Times New Roman"/>
              </w:rPr>
              <w:br/>
            </w:r>
            <w:r>
              <w:rPr>
                <w:rFonts w:ascii="Times New Roman" w:hAnsi="Times New Roman" w:cs="Times New Roman"/>
              </w:rPr>
              <w:lastRenderedPageBreak/>
              <w:t>оперативном учете</w:t>
            </w:r>
          </w:p>
        </w:tc>
      </w:tr>
      <w:tr w:rsidR="0027333F">
        <w:tc>
          <w:tcPr>
            <w:tcW w:w="15735" w:type="dxa"/>
            <w:gridSpan w:val="11"/>
          </w:tcPr>
          <w:p w:rsidR="0027333F" w:rsidRDefault="00C962CA">
            <w:pPr>
              <w:spacing w:before="120" w:after="120" w:line="240" w:lineRule="auto"/>
              <w:jc w:val="center"/>
              <w:outlineLvl w:val="2"/>
              <w:rPr>
                <w:rFonts w:ascii="Times New Roman" w:eastAsia="Times New Roman" w:hAnsi="Times New Roman" w:cs="Times New Roman"/>
                <w:b/>
                <w:bCs/>
                <w:szCs w:val="32"/>
                <w:lang w:eastAsia="ru-RU"/>
              </w:rPr>
            </w:pPr>
            <w:bookmarkStart w:id="41" w:name="RANGE!B780"/>
            <w:bookmarkStart w:id="42" w:name="_Toc153437058"/>
            <w:r>
              <w:rPr>
                <w:rFonts w:ascii="Times New Roman" w:eastAsia="Times New Roman" w:hAnsi="Times New Roman" w:cs="Times New Roman"/>
                <w:b/>
                <w:bCs/>
                <w:szCs w:val="32"/>
                <w:lang w:eastAsia="ru-RU"/>
              </w:rPr>
              <w:lastRenderedPageBreak/>
              <w:t>15. ИНЫЕ ДОКУМЕНТЫ</w:t>
            </w:r>
            <w:bookmarkEnd w:id="41"/>
            <w:bookmarkEnd w:id="42"/>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255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Реестр сдачи документов (код формы по ОКУД 0504053)</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и предоставление в 2 (двух) экземплярах одновременно с документами на бумажном носителе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в момент предоставления документов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проверка правильности оформления представленных первичных учетных документов</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служебного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256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Требование о необходимости предоставления первичных учетных документов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субъект централизованного учета не позднее 3 (трех) рабочих дней в случае выявления при осуществлении централизуемых полномочий фактов непредставления первичных учетных документов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заместитель главного бухгалтера уполномоченной организации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субъект централизованного учета для представления первичных учетных документов</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256.1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Первичные учетные документы, направляемые в соответствии с Требованием о необходимости представления </w:t>
            </w:r>
            <w:r>
              <w:rPr>
                <w:rFonts w:ascii="Times New Roman" w:hAnsi="Times New Roman" w:cs="Times New Roman"/>
              </w:rPr>
              <w:lastRenderedPageBreak/>
              <w:t>первичных учетных документов (см. п. 256 Графика документооборота)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представление в срок, указанный в Требовании о необходимости представления первичных учетных документов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(заместитель руководителя)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257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Уведомление (запрос) о поступлении первичных учетных документов, не соответствующих требованиям законодательства Российской Федерации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электронный образ (скан-образ)</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уведомления (запроса) о поступлении первичных учетных</w:t>
            </w:r>
            <w:r>
              <w:rPr>
                <w:rFonts w:ascii="Times New Roman" w:hAnsi="Times New Roman" w:cs="Times New Roman"/>
              </w:rPr>
              <w:br/>
              <w:t>документов, не соответствующих</w:t>
            </w:r>
            <w:r>
              <w:rPr>
                <w:rFonts w:ascii="Times New Roman" w:hAnsi="Times New Roman" w:cs="Times New Roman"/>
              </w:rPr>
              <w:br/>
              <w:t>требованиям законодательства Российской Федерации не позднее 1 (одного) рабочего дня со дня поступления документа, не соответствующего требованиям законодательства Российской Федерации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w:t>
            </w:r>
            <w:r>
              <w:rPr>
                <w:rFonts w:ascii="Times New Roman" w:hAnsi="Times New Roman" w:cs="Times New Roman"/>
              </w:rPr>
              <w:br/>
              <w:t>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субъект</w:t>
            </w:r>
            <w:r>
              <w:rPr>
                <w:rFonts w:ascii="Times New Roman" w:hAnsi="Times New Roman" w:cs="Times New Roman"/>
              </w:rPr>
              <w:br/>
              <w:t>централизованного учета для подготовки ответа (см. п. 258 Графика документооборота)</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258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Ответ на уведомление о поступлении первичных учетных документов, не соответствующих требованиям </w:t>
            </w:r>
            <w:r>
              <w:rPr>
                <w:rFonts w:ascii="Times New Roman" w:hAnsi="Times New Roman" w:cs="Times New Roman"/>
              </w:rPr>
              <w:lastRenderedPageBreak/>
              <w:t>законодательства Российской Федерации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электронный образ (скан-образ)</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получения уведомления (запроса)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259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Распорядительный документ о перечне лиц, ответственных за взаимодействие и обмен электронными документами и электронными образами документов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(скан-образ)</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после утверждения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260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Распорядительный документ о перечне лиц, наделенных правом подписи документов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(скан-образ)</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уполномоченную организацию не позднее 1 (одного) рабочего дня после утверждения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261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о поступлении документов, содержащих служебную информацию ограниченного распространения или сведения составляющую государственную тайну</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информирование о поступлении документов, содержащих служебную информацию ограниченного распространения или сведения составляющие государственную тайну не позднее дня поступления документов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организации информации в рамках переданных полномочий по ведению бухгалтерского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262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о картодержателях по расчетным дебетовым картам (карты субъектов централизованного учета для сдачи наличных денежных средств)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электронный образ (скан-образ)</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по мере открытия (закрытия) карт</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263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Письменные запросы официальных органов, поступающие в адрес учреждения: налогового органа, внебюджетных фондов, запросы других вышестоящих органов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 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направляет в уполномоченную организацию в течение 1 (одного) рабочего дня со дня поступления запроса в учреждение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в сроки, указанные в запросе, в случае отсутствия сроков в запросе  -в течение 10 (десяти) рабочих дней со дня предоставления запроса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представлена в субъект централизованного учета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предоставленная информация, в сроки указанные а запросе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264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Графики сменности работы сотрудников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 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основной график до 15 ноября на предстоящий</w:t>
            </w:r>
            <w:r>
              <w:rPr>
                <w:rFonts w:ascii="Times New Roman" w:hAnsi="Times New Roman" w:cs="Times New Roman"/>
                <w:color w:val="000099"/>
              </w:rPr>
              <w:t xml:space="preserve"> </w:t>
            </w:r>
            <w:r>
              <w:rPr>
                <w:rFonts w:ascii="Times New Roman" w:hAnsi="Times New Roman" w:cs="Times New Roman"/>
              </w:rPr>
              <w:t xml:space="preserve">год и в случае изменения графика не менее чем за 1 месяц и 5 рабочих дней до начала месяца, в который вносятся изменения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265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Скан копии платежных поручений по оплаченным счетам по содержанию органов власти (по требованию)</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течение 1 (одного) рабочего дня со дня оплаты</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  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 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копии платежных документов в УМТО</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266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Скан копии платежных поручений по оплаченным счетам по целевым муниципальным программам</w:t>
            </w:r>
            <w:r>
              <w:rPr>
                <w:rFonts w:ascii="Times New Roman" w:hAnsi="Times New Roman" w:cs="Times New Roman"/>
                <w:color w:val="000099"/>
              </w:rPr>
              <w:t xml:space="preserve"> </w:t>
            </w:r>
            <w:r>
              <w:rPr>
                <w:rFonts w:ascii="Times New Roman" w:hAnsi="Times New Roman" w:cs="Times New Roman"/>
              </w:rPr>
              <w:t>(по требованию)</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течение 1 (одного) рабочего дня со дня оплаты</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  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 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ответственному исполнителю по  муниципальной программе</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267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Скан копии платежных поручений по оплаченным счетам (по требованию)</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течение 1 (одного) рабочего дня со дня оплаты</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  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 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в субъект централизованного учета </w:t>
            </w:r>
          </w:p>
        </w:tc>
      </w:tr>
      <w:tr w:rsidR="0027333F">
        <w:tc>
          <w:tcPr>
            <w:tcW w:w="15735" w:type="dxa"/>
            <w:gridSpan w:val="11"/>
          </w:tcPr>
          <w:p w:rsidR="0027333F" w:rsidRDefault="00C962CA">
            <w:pPr>
              <w:spacing w:before="120" w:after="120" w:line="240" w:lineRule="auto"/>
              <w:jc w:val="center"/>
              <w:outlineLvl w:val="2"/>
              <w:rPr>
                <w:rFonts w:ascii="Times New Roman" w:eastAsia="Times New Roman" w:hAnsi="Times New Roman" w:cs="Times New Roman"/>
                <w:b/>
                <w:bCs/>
                <w:szCs w:val="32"/>
                <w:lang w:eastAsia="ru-RU"/>
              </w:rPr>
            </w:pPr>
            <w:bookmarkStart w:id="43" w:name="_Toc153437059"/>
            <w:r>
              <w:rPr>
                <w:rFonts w:ascii="Times New Roman" w:eastAsia="Times New Roman" w:hAnsi="Times New Roman" w:cs="Times New Roman"/>
                <w:b/>
                <w:bCs/>
                <w:szCs w:val="32"/>
                <w:lang w:eastAsia="ru-RU"/>
              </w:rPr>
              <w:t>16. ПЛАНИРОВАНИЕ</w:t>
            </w:r>
            <w:bookmarkEnd w:id="43"/>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268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Бюджетная смета учреждения (для казенных учреждений)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 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в уполномоченную организацию сведения о доведенных до учреждения в установленном законодательством Российской </w:t>
            </w:r>
            <w:r>
              <w:rPr>
                <w:rFonts w:ascii="Times New Roman" w:hAnsi="Times New Roman" w:cs="Times New Roman"/>
              </w:rPr>
              <w:lastRenderedPageBreak/>
              <w:t>Федерации порядке лимитов бюджетных обязательств на принятие и (или) исполнение бюджетных обязательств с указанием распределения по направлениям расходов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руководитель, 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5 (пяти) рабочих дней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составление бюджетной сметы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в субъект централизованного учета для утверждения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269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Бюджетная смета учреждения (для администрации - содержание учреждения)</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 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в уполномоченную организацию сведения о доведенных до учреждения в установленном законодательством Российской Федерации порядке лимитов бюджетных обязательств на принятие и (или) исполнение бюджетных обязательств с указанием </w:t>
            </w:r>
            <w:r>
              <w:rPr>
                <w:rFonts w:ascii="Times New Roman" w:hAnsi="Times New Roman" w:cs="Times New Roman"/>
              </w:rPr>
              <w:lastRenderedPageBreak/>
              <w:t>распределения по направлениям расходов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руководитель, 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5 (пяти)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составление бюджетной сметы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в субъект централизованного учета (УМТО) для утверждения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270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Бюджетная смета учреждения (для администрации - муниципальные программы)</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 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сведений о доведенных до учреждения в установленном законодательством Российской Федерации порядке лимитов бюджетных обязательств на принятие и (или) исполнение бюджетных обязательств с указанием распределения по направлениям расходов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5 (пяти)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составление бюджетной сметы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в субъекта централизованного учета для утверждения - уполномоченному куратору по направлению (заместителю главы администрации)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271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Внесение в бюджетную смету учреждения (для казенных учреждений)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 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заявки по мере необходимости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3 (трех)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составление изменений к бюджетной смете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в субъект централизованного учета для утверждения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272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Внесение изменений в бюджетную смету (для администрации - содержание учреждения)</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 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заявки по мере необходимости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3 (трех)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составление изменений к бюджетной смете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в субъект централизованного учета (УМТО) для утверждения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273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Внесение изменений в бюджетную смету (для администрации - муниципальные программы)</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 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заявки по мере необходимости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3 (трех)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составление изменений к бюджетной смете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в субъекта централизованного учета для утверждения - уполномоченному куратору по направлению (заместителю главы администрации)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274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План ФХД учреждения (внесение изменений в план) (для автономных учреждений)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 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не позднее 1 (одного) рабочего дня со дня проведения наблюдательного совета с указанием распределения по </w:t>
            </w:r>
            <w:r>
              <w:rPr>
                <w:rFonts w:ascii="Times New Roman" w:hAnsi="Times New Roman" w:cs="Times New Roman"/>
              </w:rPr>
              <w:lastRenderedPageBreak/>
              <w:t>направлениям расходов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руководитель, 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5 (пяти)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составление Плана ФХД (изменений к нему)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в субъект централизованного учета для утверждения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275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План ФХД учреждения (внесение изменений в план) (для бюджетных учреждений)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 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принятия решения с указанием распределения по направлениям расходов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5 (пяти)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составление Плана ФХД (изменений к нему)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в субъект централизованного учета для утверждения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276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Контрольные списки и предварительный Тарификационный список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сроки утверждения тарификационных списков на очередной учебный год</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течение 10 (десяти) рабочих дней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составление Тарификационных списков для утверждения</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в субъект централизованного учета для утверждения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277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Тарификационный список для педагогических работников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течение 1 (одного) рабочего дня со дня утверждения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течение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принятие в работу в качестве информации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278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Графики отпусков с указанием количества льготополучателей по оплате проезда к месту отдыха и обратно</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ежегодно на предстоящий год до 20 декабря текущего года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течение 1 (одного)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принятие в работу в качестве информации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279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Заявка на расчет стоимости платных услуг</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образ </w:t>
            </w:r>
            <w:r>
              <w:rPr>
                <w:rFonts w:ascii="Times New Roman" w:hAnsi="Times New Roman" w:cs="Times New Roman"/>
              </w:rPr>
              <w:lastRenderedPageBreak/>
              <w:t>(скан-копия)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направление заявки по мере необходимости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руководитель, ответственное лицо субъекта </w:t>
            </w:r>
            <w:r>
              <w:rPr>
                <w:rFonts w:ascii="Times New Roman" w:hAnsi="Times New Roman" w:cs="Times New Roman"/>
              </w:rPr>
              <w:lastRenderedPageBreak/>
              <w:t>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в течение 10 (десяти) рабочих дней после </w:t>
            </w:r>
            <w:r>
              <w:rPr>
                <w:rFonts w:ascii="Times New Roman" w:hAnsi="Times New Roman" w:cs="Times New Roman"/>
              </w:rPr>
              <w:lastRenderedPageBreak/>
              <w:t>получения заявки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расчет стоимости платных услуг</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в субъект </w:t>
            </w:r>
            <w:r>
              <w:rPr>
                <w:rFonts w:ascii="Times New Roman" w:hAnsi="Times New Roman" w:cs="Times New Roman"/>
              </w:rPr>
              <w:lastRenderedPageBreak/>
              <w:t xml:space="preserve">централизованного учета для утверждения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280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Информационный (экономический) запрос учреждения, не предусмотренный месячной отчетностью</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заявки по мере необходимости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течение 10 (десяти) рабочих дней после получения запроса или к указанному сроку в запросе</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представлена в субъект централизованного учета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в субъект централизованного учета </w:t>
            </w:r>
          </w:p>
        </w:tc>
      </w:tr>
    </w:tbl>
    <w:p w:rsidR="0027333F" w:rsidRDefault="0027333F"/>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pStyle w:val="4"/>
        <w:sectPr w:rsidR="0027333F">
          <w:pgSz w:w="16838" w:h="11906" w:orient="landscape"/>
          <w:pgMar w:top="1418" w:right="851" w:bottom="851" w:left="851" w:header="170" w:footer="113" w:gutter="0"/>
          <w:cols w:space="708"/>
          <w:titlePg/>
          <w:docGrid w:linePitch="360"/>
        </w:sectPr>
      </w:pPr>
    </w:p>
    <w:p w:rsidR="0027333F" w:rsidRDefault="00C962CA">
      <w:pPr>
        <w:pStyle w:val="4"/>
      </w:pPr>
      <w:r>
        <w:lastRenderedPageBreak/>
        <w:t>Приложение 3</w:t>
      </w:r>
    </w:p>
    <w:p w:rsidR="0027333F" w:rsidRDefault="00C962CA">
      <w:pPr>
        <w:autoSpaceDE w:val="0"/>
        <w:autoSpaceDN w:val="0"/>
        <w:adjustRightInd w:val="0"/>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 Единой учетной политике</w:t>
      </w:r>
    </w:p>
    <w:p w:rsidR="0027333F" w:rsidRDefault="0027333F">
      <w:pPr>
        <w:autoSpaceDE w:val="0"/>
        <w:autoSpaceDN w:val="0"/>
        <w:adjustRightInd w:val="0"/>
        <w:spacing w:after="0" w:line="240" w:lineRule="auto"/>
        <w:jc w:val="center"/>
        <w:rPr>
          <w:rFonts w:ascii="Times New Roman" w:eastAsia="Times New Roman" w:hAnsi="Times New Roman" w:cs="Times New Roman"/>
          <w:b/>
          <w:color w:val="000000"/>
          <w:sz w:val="26"/>
          <w:szCs w:val="26"/>
          <w:lang w:eastAsia="ru-RU"/>
        </w:rPr>
      </w:pPr>
    </w:p>
    <w:p w:rsidR="0027333F" w:rsidRDefault="00C962CA">
      <w:pPr>
        <w:autoSpaceDE w:val="0"/>
        <w:autoSpaceDN w:val="0"/>
        <w:adjustRightInd w:val="0"/>
        <w:spacing w:after="0" w:line="24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Неунифицированные формы первичных учетных документов, </w:t>
      </w:r>
    </w:p>
    <w:p w:rsidR="0027333F" w:rsidRDefault="00C962CA">
      <w:pPr>
        <w:autoSpaceDE w:val="0"/>
        <w:autoSpaceDN w:val="0"/>
        <w:adjustRightInd w:val="0"/>
        <w:spacing w:after="0" w:line="24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применяемые субъектом централизованного учета в целях ведения </w:t>
      </w:r>
    </w:p>
    <w:p w:rsidR="0027333F" w:rsidRDefault="00C962CA">
      <w:pPr>
        <w:autoSpaceDE w:val="0"/>
        <w:autoSpaceDN w:val="0"/>
        <w:adjustRightInd w:val="0"/>
        <w:spacing w:after="0" w:line="24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бухгалтерского (бюджетного) учета </w:t>
      </w:r>
    </w:p>
    <w:p w:rsidR="0027333F" w:rsidRDefault="0027333F">
      <w:pPr>
        <w:autoSpaceDE w:val="0"/>
        <w:autoSpaceDN w:val="0"/>
        <w:adjustRightInd w:val="0"/>
        <w:spacing w:after="0" w:line="240" w:lineRule="auto"/>
        <w:jc w:val="center"/>
        <w:rPr>
          <w:rFonts w:ascii="Times New Roman" w:eastAsia="Times New Roman" w:hAnsi="Times New Roman" w:cs="Times New Roman"/>
          <w:b/>
          <w:color w:val="000000"/>
          <w:sz w:val="26"/>
          <w:szCs w:val="26"/>
          <w:lang w:eastAsia="ru-RU"/>
        </w:rPr>
      </w:pPr>
    </w:p>
    <w:tbl>
      <w:tblPr>
        <w:tblStyle w:val="afb"/>
        <w:tblW w:w="9067" w:type="dxa"/>
        <w:tblLook w:val="04A0" w:firstRow="1" w:lastRow="0" w:firstColumn="1" w:lastColumn="0" w:noHBand="0" w:noVBand="1"/>
      </w:tblPr>
      <w:tblGrid>
        <w:gridCol w:w="2830"/>
        <w:gridCol w:w="1418"/>
        <w:gridCol w:w="2977"/>
        <w:gridCol w:w="1842"/>
      </w:tblGrid>
      <w:tr w:rsidR="0027333F">
        <w:tc>
          <w:tcPr>
            <w:tcW w:w="2830" w:type="dxa"/>
          </w:tcPr>
          <w:p w:rsidR="0027333F" w:rsidRDefault="0027333F">
            <w:pPr>
              <w:autoSpaceDE w:val="0"/>
              <w:autoSpaceDN w:val="0"/>
              <w:adjustRightInd w:val="0"/>
              <w:spacing w:after="0" w:line="240" w:lineRule="auto"/>
              <w:jc w:val="center"/>
              <w:rPr>
                <w:color w:val="000000"/>
                <w:sz w:val="24"/>
                <w:szCs w:val="24"/>
                <w:lang w:eastAsia="ru-RU"/>
              </w:rPr>
            </w:pPr>
          </w:p>
        </w:tc>
        <w:tc>
          <w:tcPr>
            <w:tcW w:w="1418" w:type="dxa"/>
          </w:tcPr>
          <w:p w:rsidR="0027333F" w:rsidRDefault="00C962CA">
            <w:pPr>
              <w:autoSpaceDE w:val="0"/>
              <w:autoSpaceDN w:val="0"/>
              <w:adjustRightInd w:val="0"/>
              <w:spacing w:after="0" w:line="240" w:lineRule="auto"/>
              <w:jc w:val="center"/>
              <w:rPr>
                <w:color w:val="000000"/>
                <w:sz w:val="24"/>
                <w:szCs w:val="24"/>
                <w:lang w:eastAsia="ru-RU"/>
              </w:rPr>
            </w:pPr>
            <w:r>
              <w:rPr>
                <w:color w:val="000000"/>
                <w:sz w:val="24"/>
                <w:szCs w:val="24"/>
                <w:lang w:eastAsia="ru-RU"/>
              </w:rPr>
              <w:t>Код формы</w:t>
            </w:r>
          </w:p>
        </w:tc>
        <w:tc>
          <w:tcPr>
            <w:tcW w:w="2977" w:type="dxa"/>
          </w:tcPr>
          <w:p w:rsidR="0027333F" w:rsidRDefault="00C962CA">
            <w:pPr>
              <w:autoSpaceDE w:val="0"/>
              <w:autoSpaceDN w:val="0"/>
              <w:adjustRightInd w:val="0"/>
              <w:spacing w:after="0" w:line="240" w:lineRule="auto"/>
              <w:jc w:val="center"/>
              <w:rPr>
                <w:color w:val="000000"/>
                <w:sz w:val="24"/>
                <w:szCs w:val="24"/>
                <w:lang w:eastAsia="ru-RU"/>
              </w:rPr>
            </w:pPr>
            <w:r>
              <w:rPr>
                <w:color w:val="000000"/>
                <w:sz w:val="24"/>
                <w:szCs w:val="24"/>
                <w:lang w:eastAsia="ru-RU"/>
              </w:rPr>
              <w:t>Наименование</w:t>
            </w:r>
          </w:p>
        </w:tc>
        <w:tc>
          <w:tcPr>
            <w:tcW w:w="1842" w:type="dxa"/>
          </w:tcPr>
          <w:p w:rsidR="0027333F" w:rsidRDefault="00C962CA">
            <w:pPr>
              <w:autoSpaceDE w:val="0"/>
              <w:autoSpaceDN w:val="0"/>
              <w:adjustRightInd w:val="0"/>
              <w:spacing w:after="0" w:line="240" w:lineRule="auto"/>
              <w:jc w:val="center"/>
              <w:rPr>
                <w:color w:val="000000"/>
                <w:sz w:val="24"/>
                <w:szCs w:val="24"/>
                <w:lang w:eastAsia="ru-RU"/>
              </w:rPr>
            </w:pPr>
            <w:r>
              <w:rPr>
                <w:color w:val="000000"/>
                <w:sz w:val="24"/>
                <w:szCs w:val="24"/>
                <w:lang w:eastAsia="ru-RU"/>
              </w:rPr>
              <w:t>Кем утверждена</w:t>
            </w:r>
          </w:p>
        </w:tc>
      </w:tr>
      <w:tr w:rsidR="0027333F">
        <w:tc>
          <w:tcPr>
            <w:tcW w:w="2830" w:type="dxa"/>
          </w:tcPr>
          <w:p w:rsidR="0027333F" w:rsidRDefault="00C962CA">
            <w:pPr>
              <w:autoSpaceDE w:val="0"/>
              <w:autoSpaceDN w:val="0"/>
              <w:adjustRightInd w:val="0"/>
              <w:spacing w:after="0" w:line="240" w:lineRule="auto"/>
              <w:rPr>
                <w:color w:val="000000"/>
                <w:sz w:val="24"/>
                <w:szCs w:val="24"/>
                <w:lang w:eastAsia="ru-RU"/>
              </w:rPr>
            </w:pPr>
            <w:r>
              <w:rPr>
                <w:color w:val="000000"/>
                <w:sz w:val="24"/>
                <w:szCs w:val="24"/>
                <w:lang w:eastAsia="ru-RU"/>
              </w:rPr>
              <w:t>Типовая межотраслевая форма N 3</w:t>
            </w:r>
          </w:p>
        </w:tc>
        <w:tc>
          <w:tcPr>
            <w:tcW w:w="1418" w:type="dxa"/>
          </w:tcPr>
          <w:p w:rsidR="0027333F" w:rsidRDefault="00C962CA">
            <w:pPr>
              <w:autoSpaceDE w:val="0"/>
              <w:autoSpaceDN w:val="0"/>
              <w:adjustRightInd w:val="0"/>
              <w:spacing w:after="0" w:line="240" w:lineRule="auto"/>
              <w:jc w:val="center"/>
              <w:rPr>
                <w:color w:val="000000"/>
                <w:sz w:val="24"/>
                <w:szCs w:val="24"/>
                <w:lang w:eastAsia="ru-RU"/>
              </w:rPr>
            </w:pPr>
            <w:r>
              <w:rPr>
                <w:color w:val="000000"/>
                <w:sz w:val="24"/>
                <w:szCs w:val="24"/>
                <w:lang w:eastAsia="ru-RU"/>
              </w:rPr>
              <w:t>ф.0345001</w:t>
            </w:r>
          </w:p>
        </w:tc>
        <w:tc>
          <w:tcPr>
            <w:tcW w:w="2977" w:type="dxa"/>
          </w:tcPr>
          <w:p w:rsidR="0027333F" w:rsidRDefault="00C962CA">
            <w:pPr>
              <w:autoSpaceDE w:val="0"/>
              <w:autoSpaceDN w:val="0"/>
              <w:adjustRightInd w:val="0"/>
              <w:spacing w:after="0" w:line="240" w:lineRule="auto"/>
              <w:rPr>
                <w:color w:val="000000"/>
                <w:sz w:val="24"/>
                <w:szCs w:val="24"/>
                <w:lang w:eastAsia="ru-RU"/>
              </w:rPr>
            </w:pPr>
            <w:r>
              <w:rPr>
                <w:color w:val="000000"/>
                <w:sz w:val="24"/>
                <w:szCs w:val="24"/>
                <w:lang w:eastAsia="ru-RU"/>
              </w:rPr>
              <w:t>Путевой лист легкового автомобиля</w:t>
            </w:r>
          </w:p>
        </w:tc>
        <w:tc>
          <w:tcPr>
            <w:tcW w:w="1842" w:type="dxa"/>
            <w:vMerge w:val="restart"/>
          </w:tcPr>
          <w:p w:rsidR="0027333F" w:rsidRDefault="00C962CA">
            <w:pPr>
              <w:autoSpaceDE w:val="0"/>
              <w:autoSpaceDN w:val="0"/>
              <w:adjustRightInd w:val="0"/>
              <w:spacing w:after="0" w:line="240" w:lineRule="auto"/>
              <w:rPr>
                <w:color w:val="000000"/>
                <w:sz w:val="24"/>
                <w:szCs w:val="24"/>
                <w:lang w:eastAsia="ru-RU"/>
              </w:rPr>
            </w:pPr>
            <w:r>
              <w:rPr>
                <w:color w:val="000000"/>
                <w:sz w:val="24"/>
                <w:szCs w:val="24"/>
                <w:lang w:eastAsia="ru-RU"/>
              </w:rPr>
              <w:t>Приказ Госкомстата РФ от 28.11.1997 № 78</w:t>
            </w:r>
          </w:p>
        </w:tc>
      </w:tr>
      <w:tr w:rsidR="0027333F">
        <w:tc>
          <w:tcPr>
            <w:tcW w:w="2830" w:type="dxa"/>
          </w:tcPr>
          <w:p w:rsidR="0027333F" w:rsidRDefault="00C962CA">
            <w:pPr>
              <w:autoSpaceDE w:val="0"/>
              <w:autoSpaceDN w:val="0"/>
              <w:adjustRightInd w:val="0"/>
              <w:spacing w:after="0" w:line="240" w:lineRule="auto"/>
              <w:rPr>
                <w:color w:val="000000"/>
                <w:sz w:val="24"/>
                <w:szCs w:val="24"/>
                <w:lang w:eastAsia="ru-RU"/>
              </w:rPr>
            </w:pPr>
            <w:r>
              <w:rPr>
                <w:color w:val="000000"/>
                <w:sz w:val="24"/>
                <w:szCs w:val="24"/>
                <w:lang w:eastAsia="ru-RU"/>
              </w:rPr>
              <w:t>Типовая межотраслевая форма N 3 спец.</w:t>
            </w:r>
          </w:p>
        </w:tc>
        <w:tc>
          <w:tcPr>
            <w:tcW w:w="1418" w:type="dxa"/>
          </w:tcPr>
          <w:p w:rsidR="0027333F" w:rsidRDefault="00C962CA">
            <w:pPr>
              <w:autoSpaceDE w:val="0"/>
              <w:autoSpaceDN w:val="0"/>
              <w:adjustRightInd w:val="0"/>
              <w:spacing w:after="0" w:line="240" w:lineRule="auto"/>
              <w:jc w:val="center"/>
              <w:rPr>
                <w:color w:val="000000"/>
                <w:sz w:val="24"/>
                <w:szCs w:val="24"/>
                <w:lang w:eastAsia="ru-RU"/>
              </w:rPr>
            </w:pPr>
            <w:r>
              <w:rPr>
                <w:color w:val="000000"/>
                <w:sz w:val="24"/>
                <w:szCs w:val="24"/>
                <w:lang w:eastAsia="ru-RU"/>
              </w:rPr>
              <w:t>ф.0345002</w:t>
            </w:r>
          </w:p>
        </w:tc>
        <w:tc>
          <w:tcPr>
            <w:tcW w:w="2977" w:type="dxa"/>
          </w:tcPr>
          <w:p w:rsidR="0027333F" w:rsidRDefault="00C962CA">
            <w:pPr>
              <w:autoSpaceDE w:val="0"/>
              <w:autoSpaceDN w:val="0"/>
              <w:adjustRightInd w:val="0"/>
              <w:spacing w:after="0" w:line="240" w:lineRule="auto"/>
              <w:rPr>
                <w:color w:val="000000"/>
                <w:sz w:val="24"/>
                <w:szCs w:val="24"/>
                <w:lang w:eastAsia="ru-RU"/>
              </w:rPr>
            </w:pPr>
            <w:r>
              <w:rPr>
                <w:color w:val="000000"/>
                <w:sz w:val="24"/>
                <w:szCs w:val="24"/>
                <w:lang w:eastAsia="ru-RU"/>
              </w:rPr>
              <w:t>Путевой лист специального автомобиля</w:t>
            </w:r>
          </w:p>
        </w:tc>
        <w:tc>
          <w:tcPr>
            <w:tcW w:w="1842" w:type="dxa"/>
            <w:vMerge/>
          </w:tcPr>
          <w:p w:rsidR="0027333F" w:rsidRDefault="0027333F">
            <w:pPr>
              <w:autoSpaceDE w:val="0"/>
              <w:autoSpaceDN w:val="0"/>
              <w:adjustRightInd w:val="0"/>
              <w:spacing w:after="0" w:line="240" w:lineRule="auto"/>
              <w:rPr>
                <w:color w:val="000000"/>
                <w:sz w:val="24"/>
                <w:szCs w:val="24"/>
                <w:lang w:eastAsia="ru-RU"/>
              </w:rPr>
            </w:pPr>
          </w:p>
        </w:tc>
      </w:tr>
      <w:tr w:rsidR="0027333F">
        <w:tc>
          <w:tcPr>
            <w:tcW w:w="2830" w:type="dxa"/>
          </w:tcPr>
          <w:p w:rsidR="0027333F" w:rsidRDefault="00C962CA">
            <w:pPr>
              <w:autoSpaceDE w:val="0"/>
              <w:autoSpaceDN w:val="0"/>
              <w:adjustRightInd w:val="0"/>
              <w:spacing w:after="0" w:line="240" w:lineRule="auto"/>
              <w:rPr>
                <w:color w:val="000000"/>
                <w:sz w:val="24"/>
                <w:szCs w:val="24"/>
                <w:lang w:eastAsia="ru-RU"/>
              </w:rPr>
            </w:pPr>
            <w:r>
              <w:rPr>
                <w:color w:val="000000"/>
                <w:sz w:val="24"/>
                <w:szCs w:val="24"/>
                <w:lang w:eastAsia="ru-RU"/>
              </w:rPr>
              <w:t>Типовая межотраслевая форма N 4-С</w:t>
            </w:r>
          </w:p>
        </w:tc>
        <w:tc>
          <w:tcPr>
            <w:tcW w:w="1418" w:type="dxa"/>
          </w:tcPr>
          <w:p w:rsidR="0027333F" w:rsidRDefault="00C962CA">
            <w:pPr>
              <w:autoSpaceDE w:val="0"/>
              <w:autoSpaceDN w:val="0"/>
              <w:adjustRightInd w:val="0"/>
              <w:spacing w:after="0" w:line="240" w:lineRule="auto"/>
              <w:jc w:val="center"/>
              <w:rPr>
                <w:color w:val="000000"/>
                <w:sz w:val="24"/>
                <w:szCs w:val="24"/>
                <w:lang w:eastAsia="ru-RU"/>
              </w:rPr>
            </w:pPr>
            <w:r>
              <w:rPr>
                <w:color w:val="000000"/>
                <w:sz w:val="24"/>
                <w:szCs w:val="24"/>
                <w:lang w:eastAsia="ru-RU"/>
              </w:rPr>
              <w:t>ф.0345004</w:t>
            </w:r>
          </w:p>
        </w:tc>
        <w:tc>
          <w:tcPr>
            <w:tcW w:w="2977" w:type="dxa"/>
          </w:tcPr>
          <w:p w:rsidR="0027333F" w:rsidRDefault="00C962CA">
            <w:pPr>
              <w:autoSpaceDE w:val="0"/>
              <w:autoSpaceDN w:val="0"/>
              <w:adjustRightInd w:val="0"/>
              <w:spacing w:after="0" w:line="240" w:lineRule="auto"/>
              <w:rPr>
                <w:color w:val="000000"/>
                <w:sz w:val="24"/>
                <w:szCs w:val="24"/>
                <w:lang w:eastAsia="ru-RU"/>
              </w:rPr>
            </w:pPr>
            <w:r>
              <w:rPr>
                <w:color w:val="000000"/>
                <w:sz w:val="24"/>
                <w:szCs w:val="24"/>
                <w:lang w:eastAsia="ru-RU"/>
              </w:rPr>
              <w:t>Путевой лист грузового автомобиля</w:t>
            </w:r>
          </w:p>
        </w:tc>
        <w:tc>
          <w:tcPr>
            <w:tcW w:w="1842" w:type="dxa"/>
            <w:vMerge/>
          </w:tcPr>
          <w:p w:rsidR="0027333F" w:rsidRDefault="0027333F">
            <w:pPr>
              <w:autoSpaceDE w:val="0"/>
              <w:autoSpaceDN w:val="0"/>
              <w:adjustRightInd w:val="0"/>
              <w:spacing w:after="0" w:line="240" w:lineRule="auto"/>
              <w:rPr>
                <w:color w:val="000000"/>
                <w:sz w:val="24"/>
                <w:szCs w:val="24"/>
                <w:lang w:eastAsia="ru-RU"/>
              </w:rPr>
            </w:pPr>
          </w:p>
        </w:tc>
      </w:tr>
      <w:tr w:rsidR="0027333F">
        <w:tc>
          <w:tcPr>
            <w:tcW w:w="2830" w:type="dxa"/>
          </w:tcPr>
          <w:p w:rsidR="0027333F" w:rsidRDefault="00C962CA">
            <w:pPr>
              <w:autoSpaceDE w:val="0"/>
              <w:autoSpaceDN w:val="0"/>
              <w:adjustRightInd w:val="0"/>
              <w:spacing w:after="0" w:line="240" w:lineRule="auto"/>
              <w:rPr>
                <w:color w:val="000000"/>
                <w:sz w:val="24"/>
                <w:szCs w:val="24"/>
                <w:lang w:eastAsia="ru-RU"/>
              </w:rPr>
            </w:pPr>
            <w:r>
              <w:rPr>
                <w:color w:val="000000"/>
                <w:sz w:val="24"/>
                <w:szCs w:val="24"/>
                <w:lang w:eastAsia="ru-RU"/>
              </w:rPr>
              <w:t>Типовая межотраслевая форма N 4-П</w:t>
            </w:r>
          </w:p>
        </w:tc>
        <w:tc>
          <w:tcPr>
            <w:tcW w:w="1418" w:type="dxa"/>
          </w:tcPr>
          <w:p w:rsidR="0027333F" w:rsidRDefault="00C962CA">
            <w:pPr>
              <w:autoSpaceDE w:val="0"/>
              <w:autoSpaceDN w:val="0"/>
              <w:adjustRightInd w:val="0"/>
              <w:spacing w:after="0" w:line="240" w:lineRule="auto"/>
              <w:jc w:val="center"/>
              <w:rPr>
                <w:color w:val="000000"/>
                <w:sz w:val="24"/>
                <w:szCs w:val="24"/>
                <w:lang w:eastAsia="ru-RU"/>
              </w:rPr>
            </w:pPr>
            <w:r>
              <w:rPr>
                <w:color w:val="000000"/>
                <w:sz w:val="24"/>
                <w:szCs w:val="24"/>
                <w:lang w:eastAsia="ru-RU"/>
              </w:rPr>
              <w:t>ф.0345005</w:t>
            </w:r>
          </w:p>
        </w:tc>
        <w:tc>
          <w:tcPr>
            <w:tcW w:w="2977" w:type="dxa"/>
          </w:tcPr>
          <w:p w:rsidR="0027333F" w:rsidRDefault="00C962CA">
            <w:pPr>
              <w:autoSpaceDE w:val="0"/>
              <w:autoSpaceDN w:val="0"/>
              <w:adjustRightInd w:val="0"/>
              <w:spacing w:after="0" w:line="240" w:lineRule="auto"/>
              <w:rPr>
                <w:color w:val="000000"/>
                <w:sz w:val="24"/>
                <w:szCs w:val="24"/>
                <w:lang w:eastAsia="ru-RU"/>
              </w:rPr>
            </w:pPr>
            <w:r>
              <w:rPr>
                <w:color w:val="000000"/>
                <w:sz w:val="24"/>
                <w:szCs w:val="24"/>
                <w:lang w:eastAsia="ru-RU"/>
              </w:rPr>
              <w:t>Путевой лист грузового автомобиля</w:t>
            </w:r>
          </w:p>
        </w:tc>
        <w:tc>
          <w:tcPr>
            <w:tcW w:w="1842" w:type="dxa"/>
            <w:vMerge/>
          </w:tcPr>
          <w:p w:rsidR="0027333F" w:rsidRDefault="0027333F">
            <w:pPr>
              <w:autoSpaceDE w:val="0"/>
              <w:autoSpaceDN w:val="0"/>
              <w:adjustRightInd w:val="0"/>
              <w:spacing w:after="0" w:line="240" w:lineRule="auto"/>
              <w:rPr>
                <w:color w:val="000000"/>
                <w:sz w:val="24"/>
                <w:szCs w:val="24"/>
                <w:lang w:eastAsia="ru-RU"/>
              </w:rPr>
            </w:pPr>
          </w:p>
        </w:tc>
      </w:tr>
      <w:tr w:rsidR="0027333F">
        <w:tc>
          <w:tcPr>
            <w:tcW w:w="2830" w:type="dxa"/>
          </w:tcPr>
          <w:p w:rsidR="0027333F" w:rsidRDefault="00C962CA">
            <w:pPr>
              <w:autoSpaceDE w:val="0"/>
              <w:autoSpaceDN w:val="0"/>
              <w:adjustRightInd w:val="0"/>
              <w:spacing w:after="0" w:line="240" w:lineRule="auto"/>
              <w:rPr>
                <w:color w:val="000000"/>
                <w:sz w:val="24"/>
                <w:szCs w:val="24"/>
                <w:lang w:eastAsia="ru-RU"/>
              </w:rPr>
            </w:pPr>
            <w:r>
              <w:rPr>
                <w:color w:val="000000"/>
                <w:sz w:val="24"/>
                <w:szCs w:val="24"/>
                <w:lang w:eastAsia="ru-RU"/>
              </w:rPr>
              <w:t>Типовая межотраслевая форма N 6 (спец)</w:t>
            </w:r>
          </w:p>
        </w:tc>
        <w:tc>
          <w:tcPr>
            <w:tcW w:w="1418" w:type="dxa"/>
          </w:tcPr>
          <w:p w:rsidR="0027333F" w:rsidRDefault="00C962CA">
            <w:pPr>
              <w:autoSpaceDE w:val="0"/>
              <w:autoSpaceDN w:val="0"/>
              <w:adjustRightInd w:val="0"/>
              <w:spacing w:after="0" w:line="240" w:lineRule="auto"/>
              <w:jc w:val="center"/>
              <w:rPr>
                <w:color w:val="000000"/>
                <w:sz w:val="24"/>
                <w:szCs w:val="24"/>
                <w:lang w:eastAsia="ru-RU"/>
              </w:rPr>
            </w:pPr>
            <w:r>
              <w:rPr>
                <w:color w:val="000000"/>
                <w:sz w:val="24"/>
                <w:szCs w:val="24"/>
                <w:lang w:eastAsia="ru-RU"/>
              </w:rPr>
              <w:t xml:space="preserve">ф.0345007 </w:t>
            </w:r>
          </w:p>
        </w:tc>
        <w:tc>
          <w:tcPr>
            <w:tcW w:w="2977" w:type="dxa"/>
          </w:tcPr>
          <w:p w:rsidR="0027333F" w:rsidRDefault="00C962CA">
            <w:pPr>
              <w:autoSpaceDE w:val="0"/>
              <w:autoSpaceDN w:val="0"/>
              <w:adjustRightInd w:val="0"/>
              <w:spacing w:after="0" w:line="240" w:lineRule="auto"/>
              <w:rPr>
                <w:color w:val="000000"/>
                <w:sz w:val="24"/>
                <w:szCs w:val="24"/>
                <w:lang w:eastAsia="ru-RU"/>
              </w:rPr>
            </w:pPr>
            <w:r>
              <w:rPr>
                <w:color w:val="000000"/>
                <w:sz w:val="24"/>
                <w:szCs w:val="24"/>
                <w:lang w:eastAsia="ru-RU"/>
              </w:rPr>
              <w:t>Путевой лист автобуса необщего пользования</w:t>
            </w:r>
          </w:p>
        </w:tc>
        <w:tc>
          <w:tcPr>
            <w:tcW w:w="1842" w:type="dxa"/>
            <w:vMerge/>
          </w:tcPr>
          <w:p w:rsidR="0027333F" w:rsidRDefault="0027333F">
            <w:pPr>
              <w:autoSpaceDE w:val="0"/>
              <w:autoSpaceDN w:val="0"/>
              <w:adjustRightInd w:val="0"/>
              <w:spacing w:after="0" w:line="240" w:lineRule="auto"/>
              <w:rPr>
                <w:color w:val="000000"/>
                <w:sz w:val="24"/>
                <w:szCs w:val="24"/>
                <w:lang w:eastAsia="ru-RU"/>
              </w:rPr>
            </w:pPr>
          </w:p>
        </w:tc>
      </w:tr>
      <w:tr w:rsidR="0027333F">
        <w:tc>
          <w:tcPr>
            <w:tcW w:w="2830" w:type="dxa"/>
          </w:tcPr>
          <w:p w:rsidR="0027333F" w:rsidRDefault="00C962CA">
            <w:pPr>
              <w:autoSpaceDE w:val="0"/>
              <w:autoSpaceDN w:val="0"/>
              <w:adjustRightInd w:val="0"/>
              <w:spacing w:after="0" w:line="240" w:lineRule="auto"/>
              <w:rPr>
                <w:color w:val="000000"/>
                <w:sz w:val="24"/>
                <w:szCs w:val="24"/>
                <w:lang w:eastAsia="ru-RU"/>
              </w:rPr>
            </w:pPr>
            <w:r>
              <w:rPr>
                <w:color w:val="000000"/>
                <w:sz w:val="24"/>
                <w:szCs w:val="24"/>
                <w:lang w:eastAsia="ru-RU"/>
              </w:rPr>
              <w:t>Унифицированная форма N ИНВ-11</w:t>
            </w:r>
          </w:p>
        </w:tc>
        <w:tc>
          <w:tcPr>
            <w:tcW w:w="1418" w:type="dxa"/>
          </w:tcPr>
          <w:p w:rsidR="0027333F" w:rsidRDefault="00C962CA">
            <w:pPr>
              <w:autoSpaceDE w:val="0"/>
              <w:autoSpaceDN w:val="0"/>
              <w:adjustRightInd w:val="0"/>
              <w:spacing w:after="0" w:line="240" w:lineRule="auto"/>
              <w:jc w:val="center"/>
              <w:rPr>
                <w:color w:val="000000"/>
                <w:sz w:val="24"/>
                <w:szCs w:val="24"/>
                <w:lang w:eastAsia="ru-RU"/>
              </w:rPr>
            </w:pPr>
            <w:r>
              <w:rPr>
                <w:color w:val="000000"/>
                <w:sz w:val="24"/>
                <w:szCs w:val="24"/>
                <w:lang w:eastAsia="ru-RU"/>
              </w:rPr>
              <w:t>ф.0317012</w:t>
            </w:r>
          </w:p>
        </w:tc>
        <w:tc>
          <w:tcPr>
            <w:tcW w:w="2977" w:type="dxa"/>
          </w:tcPr>
          <w:p w:rsidR="0027333F" w:rsidRDefault="00C962CA">
            <w:pPr>
              <w:autoSpaceDE w:val="0"/>
              <w:autoSpaceDN w:val="0"/>
              <w:adjustRightInd w:val="0"/>
              <w:spacing w:after="0" w:line="240" w:lineRule="auto"/>
              <w:rPr>
                <w:color w:val="000000"/>
                <w:sz w:val="24"/>
                <w:szCs w:val="24"/>
                <w:lang w:eastAsia="ru-RU"/>
              </w:rPr>
            </w:pPr>
            <w:r>
              <w:rPr>
                <w:color w:val="000000"/>
                <w:sz w:val="24"/>
                <w:szCs w:val="24"/>
                <w:lang w:eastAsia="ru-RU"/>
              </w:rPr>
              <w:t>Акт инвентаризации расходов будущих периодов</w:t>
            </w:r>
          </w:p>
        </w:tc>
        <w:tc>
          <w:tcPr>
            <w:tcW w:w="1842" w:type="dxa"/>
          </w:tcPr>
          <w:p w:rsidR="0027333F" w:rsidRDefault="00C962CA">
            <w:pPr>
              <w:autoSpaceDE w:val="0"/>
              <w:autoSpaceDN w:val="0"/>
              <w:adjustRightInd w:val="0"/>
              <w:spacing w:after="0" w:line="240" w:lineRule="auto"/>
              <w:rPr>
                <w:color w:val="000000"/>
                <w:sz w:val="24"/>
                <w:szCs w:val="24"/>
                <w:lang w:eastAsia="ru-RU"/>
              </w:rPr>
            </w:pPr>
            <w:r>
              <w:rPr>
                <w:color w:val="000000"/>
                <w:sz w:val="24"/>
                <w:szCs w:val="24"/>
                <w:lang w:eastAsia="ru-RU"/>
              </w:rPr>
              <w:t>Постановление Госкомстата РФ от 18 августа 1998 г. N 88</w:t>
            </w:r>
          </w:p>
        </w:tc>
      </w:tr>
    </w:tbl>
    <w:p w:rsidR="0027333F" w:rsidRDefault="0027333F">
      <w:pPr>
        <w:autoSpaceDE w:val="0"/>
        <w:autoSpaceDN w:val="0"/>
        <w:adjustRightInd w:val="0"/>
        <w:spacing w:after="0" w:line="240" w:lineRule="auto"/>
        <w:jc w:val="center"/>
        <w:rPr>
          <w:rFonts w:ascii="Times New Roman" w:eastAsia="Times New Roman" w:hAnsi="Times New Roman" w:cs="Times New Roman"/>
          <w:b/>
          <w:color w:val="0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C962CA">
      <w:pPr>
        <w:pStyle w:val="4"/>
        <w:rPr>
          <w:rFonts w:eastAsia="Times New Roman"/>
          <w:lang w:eastAsia="ru-RU"/>
        </w:rPr>
      </w:pPr>
      <w:r>
        <w:rPr>
          <w:rFonts w:eastAsia="Times New Roman"/>
          <w:lang w:eastAsia="ru-RU"/>
        </w:rPr>
        <w:lastRenderedPageBreak/>
        <w:t>Приложение 4</w:t>
      </w:r>
    </w:p>
    <w:p w:rsidR="0027333F" w:rsidRDefault="00C962CA">
      <w:pPr>
        <w:autoSpaceDE w:val="0"/>
        <w:autoSpaceDN w:val="0"/>
        <w:adjustRightInd w:val="0"/>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 Единой учетной политике</w:t>
      </w:r>
    </w:p>
    <w:p w:rsidR="0027333F" w:rsidRDefault="0027333F">
      <w:pPr>
        <w:autoSpaceDE w:val="0"/>
        <w:autoSpaceDN w:val="0"/>
        <w:adjustRightInd w:val="0"/>
        <w:spacing w:after="0" w:line="240" w:lineRule="auto"/>
        <w:jc w:val="center"/>
        <w:rPr>
          <w:rFonts w:ascii="Times New Roman" w:eastAsia="Times New Roman" w:hAnsi="Times New Roman" w:cs="Times New Roman"/>
          <w:b/>
          <w:sz w:val="26"/>
          <w:szCs w:val="26"/>
          <w:lang w:eastAsia="ru-RU"/>
        </w:rPr>
      </w:pPr>
    </w:p>
    <w:p w:rsidR="0027333F" w:rsidRDefault="00C962CA">
      <w:pPr>
        <w:autoSpaceDE w:val="0"/>
        <w:autoSpaceDN w:val="0"/>
        <w:adjustRightInd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Альбом неунифицированных форм, </w:t>
      </w:r>
    </w:p>
    <w:p w:rsidR="0027333F" w:rsidRDefault="00C962CA">
      <w:pPr>
        <w:autoSpaceDE w:val="0"/>
        <w:autoSpaceDN w:val="0"/>
        <w:adjustRightInd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применяемых для ведения бухгалтерского (бюджетного) учета</w:t>
      </w:r>
    </w:p>
    <w:p w:rsidR="0027333F" w:rsidRDefault="0027333F">
      <w:pPr>
        <w:autoSpaceDE w:val="0"/>
        <w:autoSpaceDN w:val="0"/>
        <w:adjustRightInd w:val="0"/>
        <w:spacing w:after="0" w:line="240" w:lineRule="auto"/>
        <w:jc w:val="center"/>
        <w:rPr>
          <w:rFonts w:ascii="Times New Roman" w:eastAsia="Times New Roman" w:hAnsi="Times New Roman" w:cs="Times New Roman"/>
          <w:b/>
          <w:sz w:val="26"/>
          <w:szCs w:val="26"/>
          <w:lang w:eastAsia="ru-RU"/>
        </w:rPr>
      </w:pPr>
    </w:p>
    <w:p w:rsidR="0027333F" w:rsidRDefault="0027333F">
      <w:pPr>
        <w:autoSpaceDE w:val="0"/>
        <w:autoSpaceDN w:val="0"/>
        <w:adjustRightInd w:val="0"/>
        <w:spacing w:after="0" w:line="240" w:lineRule="auto"/>
        <w:jc w:val="center"/>
        <w:rPr>
          <w:rFonts w:ascii="Times New Roman" w:eastAsia="Times New Roman" w:hAnsi="Times New Roman" w:cs="Times New Roman"/>
          <w:b/>
          <w:color w:val="000000"/>
          <w:sz w:val="26"/>
          <w:szCs w:val="26"/>
          <w:lang w:eastAsia="ru-RU"/>
        </w:rPr>
      </w:pPr>
    </w:p>
    <w:p w:rsidR="0027333F" w:rsidRPr="00D77372" w:rsidRDefault="00C962CA">
      <w:pPr>
        <w:autoSpaceDE w:val="0"/>
        <w:autoSpaceDN w:val="0"/>
        <w:adjustRightInd w:val="0"/>
        <w:spacing w:before="120" w:after="12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 Акт раскроя</w:t>
      </w:r>
      <w:r w:rsidR="00F41165">
        <w:rPr>
          <w:rFonts w:ascii="Times New Roman" w:eastAsia="Times New Roman" w:hAnsi="Times New Roman" w:cs="Times New Roman"/>
          <w:b/>
          <w:sz w:val="24"/>
          <w:szCs w:val="24"/>
          <w:lang w:eastAsia="ru-RU"/>
        </w:rPr>
        <w:pict w14:anchorId="45B05F19">
          <v:rect id="_x0000_i1025" style="width:481.85pt;height:1.5pt" o:hralign="center" o:hrstd="t" o:hrnoshade="t" o:hr="t" fillcolor="#009" stroked="f"/>
        </w:pict>
      </w: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4"/>
          <w:szCs w:val="24"/>
          <w:lang w:eastAsia="ru-RU"/>
        </w:rPr>
      </w:pPr>
    </w:p>
    <w:tbl>
      <w:tblPr>
        <w:tblW w:w="9781" w:type="dxa"/>
        <w:tblLayout w:type="fixed"/>
        <w:tblLook w:val="04A0" w:firstRow="1" w:lastRow="0" w:firstColumn="1" w:lastColumn="0" w:noHBand="0" w:noVBand="1"/>
      </w:tblPr>
      <w:tblGrid>
        <w:gridCol w:w="563"/>
        <w:gridCol w:w="991"/>
        <w:gridCol w:w="1129"/>
        <w:gridCol w:w="757"/>
        <w:gridCol w:w="943"/>
        <w:gridCol w:w="997"/>
        <w:gridCol w:w="857"/>
        <w:gridCol w:w="858"/>
        <w:gridCol w:w="10"/>
        <w:gridCol w:w="692"/>
        <w:gridCol w:w="843"/>
        <w:gridCol w:w="1141"/>
      </w:tblGrid>
      <w:tr w:rsidR="0027333F">
        <w:trPr>
          <w:trHeight w:val="315"/>
        </w:trPr>
        <w:tc>
          <w:tcPr>
            <w:tcW w:w="6237" w:type="dxa"/>
            <w:gridSpan w:val="7"/>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w:t>
            </w:r>
          </w:p>
        </w:tc>
        <w:tc>
          <w:tcPr>
            <w:tcW w:w="868" w:type="dxa"/>
            <w:gridSpan w:val="2"/>
            <w:tcBorders>
              <w:top w:val="nil"/>
              <w:left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b/>
                <w:bCs/>
                <w:color w:val="000000"/>
                <w:sz w:val="24"/>
                <w:szCs w:val="24"/>
                <w:lang w:eastAsia="ru-RU"/>
              </w:rPr>
            </w:pPr>
          </w:p>
        </w:tc>
        <w:tc>
          <w:tcPr>
            <w:tcW w:w="2676" w:type="dxa"/>
            <w:gridSpan w:val="3"/>
            <w:tcBorders>
              <w:top w:val="nil"/>
              <w:left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УТВЕРЖДАЮ</w:t>
            </w:r>
          </w:p>
        </w:tc>
      </w:tr>
      <w:tr w:rsidR="0027333F">
        <w:trPr>
          <w:trHeight w:val="255"/>
        </w:trPr>
        <w:tc>
          <w:tcPr>
            <w:tcW w:w="6237" w:type="dxa"/>
            <w:gridSpan w:val="7"/>
            <w:tcBorders>
              <w:top w:val="single" w:sz="4" w:space="0" w:color="auto"/>
              <w:left w:val="nil"/>
              <w:bottom w:val="nil"/>
              <w:right w:val="nil"/>
            </w:tcBorders>
            <w:shd w:val="clear" w:color="auto" w:fill="auto"/>
            <w:noWrap/>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(наименование учреждения)</w:t>
            </w:r>
          </w:p>
        </w:tc>
        <w:tc>
          <w:tcPr>
            <w:tcW w:w="3544" w:type="dxa"/>
            <w:gridSpan w:val="5"/>
            <w:tcBorders>
              <w:top w:val="nil"/>
              <w:left w:val="nil"/>
              <w:bottom w:val="single" w:sz="4" w:space="0" w:color="auto"/>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tc>
      </w:tr>
      <w:tr w:rsidR="0027333F">
        <w:trPr>
          <w:trHeight w:val="255"/>
        </w:trPr>
        <w:tc>
          <w:tcPr>
            <w:tcW w:w="9781" w:type="dxa"/>
            <w:gridSpan w:val="12"/>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(должность)     (подпись)  (расшифровка подписи)</w:t>
            </w:r>
          </w:p>
        </w:tc>
      </w:tr>
      <w:tr w:rsidR="0027333F">
        <w:trPr>
          <w:trHeight w:val="255"/>
        </w:trPr>
        <w:tc>
          <w:tcPr>
            <w:tcW w:w="2683" w:type="dxa"/>
            <w:gridSpan w:val="3"/>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tc>
        <w:tc>
          <w:tcPr>
            <w:tcW w:w="7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9781" w:type="dxa"/>
            <w:gridSpan w:val="12"/>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"__"___________ ____ г.</w:t>
            </w:r>
          </w:p>
        </w:tc>
      </w:tr>
      <w:tr w:rsidR="0027333F">
        <w:trPr>
          <w:trHeight w:val="315"/>
        </w:trPr>
        <w:tc>
          <w:tcPr>
            <w:tcW w:w="563" w:type="dxa"/>
            <w:tcBorders>
              <w:top w:val="nil"/>
              <w:left w:val="nil"/>
              <w:bottom w:val="nil"/>
              <w:right w:val="nil"/>
            </w:tcBorders>
            <w:shd w:val="clear" w:color="auto" w:fill="auto"/>
            <w:noWrap/>
            <w:vAlign w:val="bottom"/>
          </w:tcPr>
          <w:p w:rsidR="0027333F" w:rsidRDefault="0027333F">
            <w:pPr>
              <w:spacing w:after="0" w:line="240" w:lineRule="auto"/>
              <w:jc w:val="right"/>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3" w:type="dxa"/>
            <w:tcBorders>
              <w:top w:val="single" w:sz="4" w:space="0" w:color="auto"/>
              <w:left w:val="single" w:sz="4" w:space="0" w:color="auto"/>
              <w:bottom w:val="nil"/>
              <w:right w:val="single" w:sz="4" w:space="0" w:color="auto"/>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Номер</w:t>
            </w:r>
          </w:p>
        </w:tc>
        <w:tc>
          <w:tcPr>
            <w:tcW w:w="1141" w:type="dxa"/>
            <w:tcBorders>
              <w:top w:val="single" w:sz="4" w:space="0" w:color="auto"/>
              <w:left w:val="nil"/>
              <w:bottom w:val="nil"/>
              <w:right w:val="single" w:sz="4" w:space="0" w:color="auto"/>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Дата </w:t>
            </w:r>
          </w:p>
        </w:tc>
      </w:tr>
      <w:tr w:rsidR="0027333F">
        <w:trPr>
          <w:trHeight w:val="255"/>
        </w:trPr>
        <w:tc>
          <w:tcPr>
            <w:tcW w:w="563"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3" w:type="dxa"/>
            <w:tcBorders>
              <w:top w:val="nil"/>
              <w:left w:val="single" w:sz="4" w:space="0" w:color="auto"/>
              <w:bottom w:val="single" w:sz="4" w:space="0" w:color="auto"/>
              <w:right w:val="single" w:sz="4" w:space="0" w:color="auto"/>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документа</w:t>
            </w:r>
          </w:p>
        </w:tc>
        <w:tc>
          <w:tcPr>
            <w:tcW w:w="1141"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составления</w:t>
            </w:r>
          </w:p>
        </w:tc>
      </w:tr>
      <w:tr w:rsidR="0027333F">
        <w:trPr>
          <w:trHeight w:val="255"/>
        </w:trPr>
        <w:tc>
          <w:tcPr>
            <w:tcW w:w="563"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3" w:type="dxa"/>
            <w:tcBorders>
              <w:top w:val="nil"/>
              <w:left w:val="single" w:sz="4" w:space="0" w:color="auto"/>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41"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315"/>
        </w:trPr>
        <w:tc>
          <w:tcPr>
            <w:tcW w:w="9781" w:type="dxa"/>
            <w:gridSpan w:val="12"/>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АКТ   РАСКРОЯ     </w:t>
            </w:r>
          </w:p>
        </w:tc>
      </w:tr>
      <w:tr w:rsidR="0027333F">
        <w:trPr>
          <w:trHeight w:val="255"/>
        </w:trPr>
        <w:tc>
          <w:tcPr>
            <w:tcW w:w="2683" w:type="dxa"/>
            <w:gridSpan w:val="3"/>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Комиссия в составе:</w:t>
            </w:r>
          </w:p>
        </w:tc>
        <w:tc>
          <w:tcPr>
            <w:tcW w:w="7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r>
      <w:tr w:rsidR="0027333F">
        <w:trPr>
          <w:trHeight w:val="255"/>
        </w:trPr>
        <w:tc>
          <w:tcPr>
            <w:tcW w:w="6237" w:type="dxa"/>
            <w:gridSpan w:val="7"/>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18"/>
                <w:szCs w:val="18"/>
                <w:lang w:eastAsia="ru-RU"/>
              </w:rPr>
              <w:t>Председатель комиссии</w:t>
            </w:r>
            <w:r>
              <w:rPr>
                <w:rFonts w:ascii="Times New Roman" w:eastAsia="Times New Roman" w:hAnsi="Times New Roman" w:cs="Times New Roman"/>
                <w:sz w:val="20"/>
                <w:szCs w:val="20"/>
                <w:lang w:eastAsia="ru-RU"/>
              </w:rPr>
              <w:t xml:space="preserve"> ________________ _________________</w:t>
            </w:r>
          </w:p>
        </w:tc>
        <w:tc>
          <w:tcPr>
            <w:tcW w:w="858" w:type="dxa"/>
            <w:tcBorders>
              <w:top w:val="nil"/>
              <w:left w:val="nil"/>
              <w:bottom w:val="nil"/>
              <w:right w:val="nil"/>
            </w:tcBorders>
            <w:shd w:val="clear" w:color="auto" w:fill="auto"/>
            <w:noWrap/>
            <w:vAlign w:val="bottom"/>
          </w:tcPr>
          <w:p w:rsidR="0027333F" w:rsidRDefault="0027333F">
            <w:pPr>
              <w:spacing w:after="0" w:line="240" w:lineRule="auto"/>
              <w:ind w:left="-147" w:firstLine="147"/>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r>
      <w:tr w:rsidR="0027333F">
        <w:trPr>
          <w:trHeight w:val="255"/>
        </w:trPr>
        <w:tc>
          <w:tcPr>
            <w:tcW w:w="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1129"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7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9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997"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c>
          <w:tcPr>
            <w:tcW w:w="8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16"/>
                <w:szCs w:val="16"/>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16"/>
                <w:szCs w:val="16"/>
                <w:lang w:eastAsia="ru-RU"/>
              </w:rPr>
            </w:pPr>
          </w:p>
        </w:tc>
      </w:tr>
      <w:tr w:rsidR="0027333F">
        <w:trPr>
          <w:trHeight w:val="255"/>
        </w:trPr>
        <w:tc>
          <w:tcPr>
            <w:tcW w:w="1554"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Члены комиссии</w:t>
            </w:r>
          </w:p>
        </w:tc>
        <w:tc>
          <w:tcPr>
            <w:tcW w:w="4683" w:type="dxa"/>
            <w:gridSpan w:val="5"/>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 ______________________</w:t>
            </w: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r>
      <w:tr w:rsidR="0027333F">
        <w:trPr>
          <w:trHeight w:val="255"/>
        </w:trPr>
        <w:tc>
          <w:tcPr>
            <w:tcW w:w="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1129"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7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997"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c>
          <w:tcPr>
            <w:tcW w:w="8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16"/>
                <w:szCs w:val="16"/>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16"/>
                <w:szCs w:val="16"/>
                <w:lang w:eastAsia="ru-RU"/>
              </w:rPr>
            </w:pPr>
          </w:p>
        </w:tc>
      </w:tr>
      <w:tr w:rsidR="0027333F">
        <w:trPr>
          <w:trHeight w:val="255"/>
        </w:trPr>
        <w:tc>
          <w:tcPr>
            <w:tcW w:w="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4683" w:type="dxa"/>
            <w:gridSpan w:val="5"/>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 ______________________</w:t>
            </w: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r>
      <w:tr w:rsidR="0027333F">
        <w:trPr>
          <w:trHeight w:val="255"/>
        </w:trPr>
        <w:tc>
          <w:tcPr>
            <w:tcW w:w="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1129"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7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997"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c>
          <w:tcPr>
            <w:tcW w:w="8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16"/>
                <w:szCs w:val="16"/>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16"/>
                <w:szCs w:val="16"/>
                <w:lang w:eastAsia="ru-RU"/>
              </w:rPr>
            </w:pPr>
          </w:p>
        </w:tc>
      </w:tr>
      <w:tr w:rsidR="0027333F">
        <w:trPr>
          <w:trHeight w:val="255"/>
        </w:trPr>
        <w:tc>
          <w:tcPr>
            <w:tcW w:w="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r>
      <w:tr w:rsidR="0027333F">
        <w:trPr>
          <w:trHeight w:val="255"/>
        </w:trPr>
        <w:tc>
          <w:tcPr>
            <w:tcW w:w="9781" w:type="dxa"/>
            <w:gridSpan w:val="1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Составили акт на раскрой материалов</w:t>
            </w:r>
          </w:p>
        </w:tc>
      </w:tr>
      <w:tr w:rsidR="0027333F">
        <w:trPr>
          <w:trHeight w:val="255"/>
        </w:trPr>
        <w:tc>
          <w:tcPr>
            <w:tcW w:w="7105" w:type="dxa"/>
            <w:gridSpan w:val="9"/>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Материально-ответственное лицо: _______________ ______________</w:t>
            </w:r>
          </w:p>
        </w:tc>
        <w:tc>
          <w:tcPr>
            <w:tcW w:w="692"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r>
      <w:tr w:rsidR="0027333F">
        <w:trPr>
          <w:trHeight w:val="255"/>
        </w:trPr>
        <w:tc>
          <w:tcPr>
            <w:tcW w:w="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700" w:type="dxa"/>
            <w:gridSpan w:val="2"/>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(должность)</w:t>
            </w:r>
          </w:p>
        </w:tc>
        <w:tc>
          <w:tcPr>
            <w:tcW w:w="99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(ФИО)</w:t>
            </w: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r>
      <w:tr w:rsidR="0027333F">
        <w:trPr>
          <w:trHeight w:val="315"/>
        </w:trPr>
        <w:tc>
          <w:tcPr>
            <w:tcW w:w="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jc w:val="both"/>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936"/>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N п/п</w:t>
            </w:r>
          </w:p>
        </w:tc>
        <w:tc>
          <w:tcPr>
            <w:tcW w:w="991" w:type="dxa"/>
            <w:vMerge w:val="restart"/>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Инвентарный номер</w:t>
            </w:r>
          </w:p>
        </w:tc>
        <w:tc>
          <w:tcPr>
            <w:tcW w:w="1129" w:type="dxa"/>
            <w:vMerge w:val="restart"/>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Наименование израсх. материала</w:t>
            </w:r>
          </w:p>
        </w:tc>
        <w:tc>
          <w:tcPr>
            <w:tcW w:w="757" w:type="dxa"/>
            <w:vMerge w:val="restart"/>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Кол-во, ед.изм.</w:t>
            </w:r>
          </w:p>
        </w:tc>
        <w:tc>
          <w:tcPr>
            <w:tcW w:w="943" w:type="dxa"/>
            <w:vMerge w:val="restart"/>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Цена, руб.</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Сумма, руб.</w:t>
            </w:r>
          </w:p>
        </w:tc>
        <w:tc>
          <w:tcPr>
            <w:tcW w:w="857" w:type="dxa"/>
            <w:vMerge w:val="restart"/>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Получено изделие (Что изготовлено)</w:t>
            </w:r>
          </w:p>
        </w:tc>
        <w:tc>
          <w:tcPr>
            <w:tcW w:w="858" w:type="dxa"/>
            <w:vMerge w:val="restart"/>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Израсходовано материала на одно изделие</w:t>
            </w:r>
          </w:p>
        </w:tc>
        <w:tc>
          <w:tcPr>
            <w:tcW w:w="702"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Цена одного изделия, руб.</w:t>
            </w:r>
          </w:p>
        </w:tc>
        <w:tc>
          <w:tcPr>
            <w:tcW w:w="843" w:type="dxa"/>
            <w:vMerge w:val="restart"/>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Кол-во полученных изделий, ед.изм.</w:t>
            </w:r>
          </w:p>
        </w:tc>
        <w:tc>
          <w:tcPr>
            <w:tcW w:w="1141" w:type="dxa"/>
            <w:vMerge w:val="restart"/>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Сумма, руб.</w:t>
            </w:r>
          </w:p>
        </w:tc>
      </w:tr>
      <w:tr w:rsidR="0027333F">
        <w:trPr>
          <w:trHeight w:val="450"/>
        </w:trPr>
        <w:tc>
          <w:tcPr>
            <w:tcW w:w="563"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991"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1129"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757"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943"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857"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858"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702" w:type="dxa"/>
            <w:gridSpan w:val="2"/>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843"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1141"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r>
      <w:tr w:rsidR="0027333F">
        <w:trPr>
          <w:trHeight w:val="255"/>
        </w:trPr>
        <w:tc>
          <w:tcPr>
            <w:tcW w:w="563"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c>
          <w:tcPr>
            <w:tcW w:w="99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w:t>
            </w:r>
          </w:p>
        </w:tc>
        <w:tc>
          <w:tcPr>
            <w:tcW w:w="1129"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c>
          <w:tcPr>
            <w:tcW w:w="75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w:t>
            </w:r>
          </w:p>
        </w:tc>
        <w:tc>
          <w:tcPr>
            <w:tcW w:w="943"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w:t>
            </w:r>
          </w:p>
        </w:tc>
        <w:tc>
          <w:tcPr>
            <w:tcW w:w="99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w:t>
            </w:r>
          </w:p>
        </w:tc>
        <w:tc>
          <w:tcPr>
            <w:tcW w:w="85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858"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702" w:type="dxa"/>
            <w:gridSpan w:val="2"/>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843"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c>
          <w:tcPr>
            <w:tcW w:w="114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w:t>
            </w:r>
          </w:p>
        </w:tc>
      </w:tr>
      <w:tr w:rsidR="0027333F">
        <w:trPr>
          <w:trHeight w:val="315"/>
        </w:trPr>
        <w:tc>
          <w:tcPr>
            <w:tcW w:w="563"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9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29"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5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43"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9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85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858"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02" w:type="dxa"/>
            <w:gridSpan w:val="2"/>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843"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4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15"/>
        </w:trPr>
        <w:tc>
          <w:tcPr>
            <w:tcW w:w="563"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9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29"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5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43"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9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85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858"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02" w:type="dxa"/>
            <w:gridSpan w:val="2"/>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843"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4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255"/>
        </w:trPr>
        <w:tc>
          <w:tcPr>
            <w:tcW w:w="5380" w:type="dxa"/>
            <w:gridSpan w:val="6"/>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Полученные изделия прошу поставить на подотчет МОЛ.</w:t>
            </w:r>
          </w:p>
        </w:tc>
        <w:tc>
          <w:tcPr>
            <w:tcW w:w="8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2683" w:type="dxa"/>
            <w:gridSpan w:val="3"/>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Комиссия в составе:</w:t>
            </w:r>
          </w:p>
        </w:tc>
        <w:tc>
          <w:tcPr>
            <w:tcW w:w="7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2683" w:type="dxa"/>
            <w:gridSpan w:val="3"/>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Председатель комиссии</w:t>
            </w:r>
          </w:p>
        </w:tc>
        <w:tc>
          <w:tcPr>
            <w:tcW w:w="75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43"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5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58"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02" w:type="dxa"/>
            <w:gridSpan w:val="2"/>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700"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997"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2417" w:type="dxa"/>
            <w:gridSpan w:val="4"/>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 подписи)</w:t>
            </w:r>
          </w:p>
        </w:tc>
        <w:tc>
          <w:tcPr>
            <w:tcW w:w="8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1554"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Члены комиссии</w:t>
            </w:r>
          </w:p>
        </w:tc>
        <w:tc>
          <w:tcPr>
            <w:tcW w:w="1129"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5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43"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5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58"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7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943"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2712" w:type="dxa"/>
            <w:gridSpan w:val="3"/>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(расшифровка подписи) </w:t>
            </w: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29"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5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43"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5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58"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ind w:firstLineChars="1100" w:firstLine="2200"/>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7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943"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2712" w:type="dxa"/>
            <w:gridSpan w:val="3"/>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(расшифровка подписи) </w:t>
            </w: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bl>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4"/>
          <w:szCs w:val="24"/>
          <w:lang w:eastAsia="ru-RU"/>
        </w:rPr>
      </w:pPr>
    </w:p>
    <w:p w:rsidR="0027333F" w:rsidRDefault="00C962CA">
      <w:pPr>
        <w:autoSpaceDE w:val="0"/>
        <w:autoSpaceDN w:val="0"/>
        <w:adjustRightInd w:val="0"/>
        <w:spacing w:before="120" w:after="12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2. Дефектная ведомость</w:t>
      </w:r>
      <w:r>
        <w:rPr>
          <w:rFonts w:ascii="Times New Roman" w:eastAsia="Times New Roman" w:hAnsi="Times New Roman" w:cs="Times New Roman"/>
          <w:sz w:val="26"/>
          <w:szCs w:val="26"/>
          <w:lang w:eastAsia="ru-RU"/>
        </w:rPr>
        <w:t xml:space="preserve"> </w:t>
      </w:r>
      <w:r w:rsidR="00F41165">
        <w:rPr>
          <w:rFonts w:ascii="Times New Roman" w:eastAsia="Times New Roman" w:hAnsi="Times New Roman" w:cs="Times New Roman"/>
          <w:b/>
          <w:sz w:val="24"/>
          <w:szCs w:val="24"/>
          <w:lang w:eastAsia="ru-RU"/>
        </w:rPr>
        <w:pict w14:anchorId="5AC35274">
          <v:rect id="_x0000_i1026" style="width:481.85pt;height:1.5pt" o:hralign="center" o:hrstd="t" o:hrnoshade="t" o:hr="t" fillcolor="#009" stroked="f"/>
        </w:pict>
      </w: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6"/>
          <w:szCs w:val="26"/>
          <w:lang w:eastAsia="ru-RU"/>
        </w:rPr>
      </w:pPr>
    </w:p>
    <w:tbl>
      <w:tblPr>
        <w:tblW w:w="9639" w:type="dxa"/>
        <w:tblLayout w:type="fixed"/>
        <w:tblLook w:val="04A0" w:firstRow="1" w:lastRow="0" w:firstColumn="1" w:lastColumn="0" w:noHBand="0" w:noVBand="1"/>
      </w:tblPr>
      <w:tblGrid>
        <w:gridCol w:w="1131"/>
        <w:gridCol w:w="1137"/>
        <w:gridCol w:w="1560"/>
        <w:gridCol w:w="1660"/>
        <w:gridCol w:w="1604"/>
        <w:gridCol w:w="2547"/>
      </w:tblGrid>
      <w:tr w:rsidR="0027333F">
        <w:trPr>
          <w:trHeight w:val="255"/>
        </w:trPr>
        <w:tc>
          <w:tcPr>
            <w:tcW w:w="9639" w:type="dxa"/>
            <w:gridSpan w:val="6"/>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УТВЕРЖДАЮ</w:t>
            </w:r>
          </w:p>
        </w:tc>
      </w:tr>
      <w:tr w:rsidR="0027333F">
        <w:trPr>
          <w:trHeight w:val="315"/>
        </w:trPr>
        <w:tc>
          <w:tcPr>
            <w:tcW w:w="9639" w:type="dxa"/>
            <w:gridSpan w:val="6"/>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Руководитель________________________________</w:t>
            </w:r>
          </w:p>
        </w:tc>
      </w:tr>
      <w:tr w:rsidR="0027333F">
        <w:trPr>
          <w:trHeight w:val="255"/>
        </w:trPr>
        <w:tc>
          <w:tcPr>
            <w:tcW w:w="9639" w:type="dxa"/>
            <w:gridSpan w:val="6"/>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w:t>
            </w:r>
          </w:p>
        </w:tc>
      </w:tr>
      <w:tr w:rsidR="0027333F">
        <w:trPr>
          <w:trHeight w:val="315"/>
        </w:trPr>
        <w:tc>
          <w:tcPr>
            <w:tcW w:w="9639" w:type="dxa"/>
            <w:gridSpan w:val="6"/>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 ___________________ 20___г.</w:t>
            </w:r>
          </w:p>
        </w:tc>
      </w:tr>
      <w:tr w:rsidR="0027333F">
        <w:trPr>
          <w:trHeight w:val="315"/>
        </w:trPr>
        <w:tc>
          <w:tcPr>
            <w:tcW w:w="1131" w:type="dxa"/>
            <w:tcBorders>
              <w:top w:val="nil"/>
              <w:left w:val="nil"/>
              <w:bottom w:val="nil"/>
              <w:right w:val="nil"/>
            </w:tcBorders>
            <w:shd w:val="clear" w:color="auto" w:fill="auto"/>
            <w:noWrap/>
            <w:vAlign w:val="bottom"/>
          </w:tcPr>
          <w:p w:rsidR="0027333F" w:rsidRDefault="0027333F">
            <w:pPr>
              <w:spacing w:after="0" w:line="240" w:lineRule="auto"/>
              <w:jc w:val="right"/>
              <w:rPr>
                <w:rFonts w:ascii="Times New Roman" w:eastAsia="Times New Roman" w:hAnsi="Times New Roman" w:cs="Times New Roman"/>
                <w:sz w:val="24"/>
                <w:szCs w:val="24"/>
                <w:lang w:eastAsia="ru-RU"/>
              </w:rPr>
            </w:pPr>
          </w:p>
        </w:tc>
        <w:tc>
          <w:tcPr>
            <w:tcW w:w="1137" w:type="dxa"/>
            <w:tcBorders>
              <w:top w:val="nil"/>
              <w:left w:val="nil"/>
              <w:bottom w:val="nil"/>
              <w:right w:val="nil"/>
            </w:tcBorders>
            <w:shd w:val="clear" w:color="auto" w:fill="auto"/>
            <w:noWrap/>
            <w:vAlign w:val="bottom"/>
          </w:tcPr>
          <w:p w:rsidR="0027333F" w:rsidRDefault="0027333F">
            <w:pPr>
              <w:spacing w:after="0" w:line="240" w:lineRule="auto"/>
              <w:jc w:val="right"/>
              <w:rPr>
                <w:rFonts w:ascii="Times New Roman" w:eastAsia="Times New Roman" w:hAnsi="Times New Roman" w:cs="Times New Roman"/>
                <w:sz w:val="20"/>
                <w:szCs w:val="20"/>
                <w:lang w:eastAsia="ru-RU"/>
              </w:rPr>
            </w:pPr>
          </w:p>
        </w:tc>
        <w:tc>
          <w:tcPr>
            <w:tcW w:w="15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6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60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54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9639" w:type="dxa"/>
            <w:gridSpan w:val="6"/>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w:t>
            </w:r>
          </w:p>
        </w:tc>
      </w:tr>
      <w:tr w:rsidR="0027333F">
        <w:trPr>
          <w:trHeight w:val="315"/>
        </w:trPr>
        <w:tc>
          <w:tcPr>
            <w:tcW w:w="9639" w:type="dxa"/>
            <w:gridSpan w:val="6"/>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учреждения)</w:t>
            </w:r>
          </w:p>
        </w:tc>
      </w:tr>
      <w:tr w:rsidR="0027333F">
        <w:trPr>
          <w:trHeight w:val="315"/>
        </w:trPr>
        <w:tc>
          <w:tcPr>
            <w:tcW w:w="9639" w:type="dxa"/>
            <w:gridSpan w:val="6"/>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27333F">
        <w:trPr>
          <w:trHeight w:val="315"/>
        </w:trPr>
        <w:tc>
          <w:tcPr>
            <w:tcW w:w="9639" w:type="dxa"/>
            <w:gridSpan w:val="6"/>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Дефектная ведомость N ___</w:t>
            </w:r>
          </w:p>
        </w:tc>
      </w:tr>
      <w:tr w:rsidR="0027333F">
        <w:trPr>
          <w:trHeight w:val="315"/>
        </w:trPr>
        <w:tc>
          <w:tcPr>
            <w:tcW w:w="9639" w:type="dxa"/>
            <w:gridSpan w:val="6"/>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27333F">
        <w:trPr>
          <w:trHeight w:val="315"/>
        </w:trPr>
        <w:tc>
          <w:tcPr>
            <w:tcW w:w="2268"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Пыть-Ях </w:t>
            </w:r>
          </w:p>
        </w:tc>
        <w:tc>
          <w:tcPr>
            <w:tcW w:w="1560"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66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4"/>
                <w:szCs w:val="24"/>
                <w:lang w:eastAsia="ru-RU"/>
              </w:rPr>
            </w:pPr>
          </w:p>
        </w:tc>
        <w:tc>
          <w:tcPr>
            <w:tcW w:w="4151" w:type="dxa"/>
            <w:gridSpan w:val="2"/>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«___» _________20___ г.</w:t>
            </w:r>
          </w:p>
        </w:tc>
      </w:tr>
      <w:tr w:rsidR="0027333F">
        <w:trPr>
          <w:trHeight w:val="270"/>
        </w:trPr>
        <w:tc>
          <w:tcPr>
            <w:tcW w:w="7092" w:type="dxa"/>
            <w:gridSpan w:val="5"/>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tc>
        <w:tc>
          <w:tcPr>
            <w:tcW w:w="254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9639" w:type="dxa"/>
            <w:gridSpan w:val="6"/>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Сведения   об  объектах  основных  средств,   в  которых   обнаружены неисправности:                                                           </w:t>
            </w:r>
          </w:p>
        </w:tc>
      </w:tr>
      <w:tr w:rsidR="0027333F">
        <w:trPr>
          <w:trHeight w:val="285"/>
        </w:trPr>
        <w:tc>
          <w:tcPr>
            <w:tcW w:w="1131" w:type="dxa"/>
            <w:tcBorders>
              <w:top w:val="nil"/>
              <w:left w:val="nil"/>
              <w:bottom w:val="single" w:sz="4" w:space="0" w:color="auto"/>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1137" w:type="dxa"/>
            <w:tcBorders>
              <w:top w:val="nil"/>
              <w:left w:val="nil"/>
              <w:bottom w:val="single" w:sz="4" w:space="0" w:color="auto"/>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single" w:sz="4" w:space="0" w:color="auto"/>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660" w:type="dxa"/>
            <w:tcBorders>
              <w:top w:val="nil"/>
              <w:left w:val="nil"/>
              <w:bottom w:val="single" w:sz="4" w:space="0" w:color="auto"/>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604" w:type="dxa"/>
            <w:tcBorders>
              <w:top w:val="nil"/>
              <w:left w:val="nil"/>
              <w:bottom w:val="single" w:sz="4" w:space="0" w:color="auto"/>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547" w:type="dxa"/>
            <w:tcBorders>
              <w:top w:val="nil"/>
              <w:left w:val="nil"/>
              <w:bottom w:val="single" w:sz="4" w:space="0" w:color="auto"/>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525"/>
        </w:trPr>
        <w:tc>
          <w:tcPr>
            <w:tcW w:w="1131"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п/п</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Инвентарный номер</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объекта</w:t>
            </w:r>
          </w:p>
        </w:tc>
        <w:tc>
          <w:tcPr>
            <w:tcW w:w="1660"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Выявленная неисправность</w:t>
            </w:r>
          </w:p>
        </w:tc>
        <w:tc>
          <w:tcPr>
            <w:tcW w:w="1604"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Необходимые работы</w:t>
            </w:r>
          </w:p>
        </w:tc>
        <w:tc>
          <w:tcPr>
            <w:tcW w:w="2547"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Срок выполнения работ</w:t>
            </w:r>
          </w:p>
        </w:tc>
      </w:tr>
      <w:tr w:rsidR="0027333F">
        <w:trPr>
          <w:trHeight w:val="270"/>
        </w:trPr>
        <w:tc>
          <w:tcPr>
            <w:tcW w:w="1131"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60"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04"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547"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70"/>
        </w:trPr>
        <w:tc>
          <w:tcPr>
            <w:tcW w:w="1131"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60"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04"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547"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70"/>
        </w:trPr>
        <w:tc>
          <w:tcPr>
            <w:tcW w:w="1131"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60"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04"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547"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70"/>
        </w:trPr>
        <w:tc>
          <w:tcPr>
            <w:tcW w:w="1131"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60"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04"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547"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70"/>
        </w:trPr>
        <w:tc>
          <w:tcPr>
            <w:tcW w:w="1131"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60"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04"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547"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70"/>
        </w:trPr>
        <w:tc>
          <w:tcPr>
            <w:tcW w:w="1131"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w:t>
            </w:r>
          </w:p>
        </w:tc>
        <w:tc>
          <w:tcPr>
            <w:tcW w:w="1660"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w:t>
            </w:r>
          </w:p>
        </w:tc>
        <w:tc>
          <w:tcPr>
            <w:tcW w:w="1604"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w:t>
            </w:r>
          </w:p>
        </w:tc>
        <w:tc>
          <w:tcPr>
            <w:tcW w:w="2547"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w:t>
            </w:r>
          </w:p>
        </w:tc>
      </w:tr>
      <w:tr w:rsidR="0027333F">
        <w:trPr>
          <w:trHeight w:val="315"/>
        </w:trPr>
        <w:tc>
          <w:tcPr>
            <w:tcW w:w="113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6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60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54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113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6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60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54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70"/>
        </w:trPr>
        <w:tc>
          <w:tcPr>
            <w:tcW w:w="1131"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3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tc>
        <w:tc>
          <w:tcPr>
            <w:tcW w:w="1660"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04"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54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1131"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должность</w:t>
            </w:r>
          </w:p>
        </w:tc>
        <w:tc>
          <w:tcPr>
            <w:tcW w:w="11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c>
          <w:tcPr>
            <w:tcW w:w="1560"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подпись</w:t>
            </w:r>
          </w:p>
        </w:tc>
        <w:tc>
          <w:tcPr>
            <w:tcW w:w="16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c>
          <w:tcPr>
            <w:tcW w:w="1604"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ФИО</w:t>
            </w:r>
          </w:p>
        </w:tc>
        <w:tc>
          <w:tcPr>
            <w:tcW w:w="254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r>
      <w:tr w:rsidR="0027333F">
        <w:trPr>
          <w:trHeight w:val="315"/>
        </w:trPr>
        <w:tc>
          <w:tcPr>
            <w:tcW w:w="113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6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60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54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70"/>
        </w:trPr>
        <w:tc>
          <w:tcPr>
            <w:tcW w:w="1131"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3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60"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04"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54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1131"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должность</w:t>
            </w:r>
          </w:p>
        </w:tc>
        <w:tc>
          <w:tcPr>
            <w:tcW w:w="11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c>
          <w:tcPr>
            <w:tcW w:w="1560"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подпись</w:t>
            </w:r>
          </w:p>
        </w:tc>
        <w:tc>
          <w:tcPr>
            <w:tcW w:w="16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c>
          <w:tcPr>
            <w:tcW w:w="1604"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ФИО</w:t>
            </w:r>
          </w:p>
        </w:tc>
        <w:tc>
          <w:tcPr>
            <w:tcW w:w="254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r>
      <w:tr w:rsidR="0027333F">
        <w:trPr>
          <w:trHeight w:val="315"/>
        </w:trPr>
        <w:tc>
          <w:tcPr>
            <w:tcW w:w="113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6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60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54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70"/>
        </w:trPr>
        <w:tc>
          <w:tcPr>
            <w:tcW w:w="1131"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3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60"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04"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54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1131"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должность</w:t>
            </w:r>
          </w:p>
        </w:tc>
        <w:tc>
          <w:tcPr>
            <w:tcW w:w="11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c>
          <w:tcPr>
            <w:tcW w:w="1560"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подпись</w:t>
            </w:r>
          </w:p>
        </w:tc>
        <w:tc>
          <w:tcPr>
            <w:tcW w:w="16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c>
          <w:tcPr>
            <w:tcW w:w="1604"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ФИО</w:t>
            </w:r>
          </w:p>
        </w:tc>
        <w:tc>
          <w:tcPr>
            <w:tcW w:w="254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r>
      <w:tr w:rsidR="0027333F">
        <w:trPr>
          <w:trHeight w:val="315"/>
        </w:trPr>
        <w:tc>
          <w:tcPr>
            <w:tcW w:w="113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6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60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54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70"/>
        </w:trPr>
        <w:tc>
          <w:tcPr>
            <w:tcW w:w="1131"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3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60"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04"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54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1131"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должность</w:t>
            </w:r>
          </w:p>
        </w:tc>
        <w:tc>
          <w:tcPr>
            <w:tcW w:w="11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c>
          <w:tcPr>
            <w:tcW w:w="1560"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подпись</w:t>
            </w:r>
          </w:p>
        </w:tc>
        <w:tc>
          <w:tcPr>
            <w:tcW w:w="16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c>
          <w:tcPr>
            <w:tcW w:w="1604"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ФИО</w:t>
            </w:r>
          </w:p>
        </w:tc>
        <w:tc>
          <w:tcPr>
            <w:tcW w:w="254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r>
    </w:tbl>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4"/>
          <w:szCs w:val="24"/>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4"/>
          <w:szCs w:val="24"/>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4"/>
          <w:szCs w:val="24"/>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4"/>
          <w:szCs w:val="24"/>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4"/>
          <w:szCs w:val="24"/>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4"/>
          <w:szCs w:val="24"/>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4"/>
          <w:szCs w:val="24"/>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4"/>
          <w:szCs w:val="24"/>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4"/>
          <w:szCs w:val="24"/>
          <w:lang w:eastAsia="ru-RU"/>
        </w:rPr>
      </w:pPr>
    </w:p>
    <w:p w:rsidR="0027333F" w:rsidRDefault="00C962CA">
      <w:pPr>
        <w:autoSpaceDE w:val="0"/>
        <w:autoSpaceDN w:val="0"/>
        <w:adjustRightInd w:val="0"/>
        <w:spacing w:before="120" w:after="120" w:line="240" w:lineRule="auto"/>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sz w:val="24"/>
          <w:szCs w:val="24"/>
          <w:lang w:eastAsia="ru-RU"/>
        </w:rPr>
        <w:lastRenderedPageBreak/>
        <w:t>3. Акт установки (замены) комплектующих (запчастей) в основном средстве</w:t>
      </w:r>
      <w:r w:rsidR="00F41165">
        <w:rPr>
          <w:rFonts w:ascii="Times New Roman" w:eastAsia="Times New Roman" w:hAnsi="Times New Roman" w:cs="Times New Roman"/>
          <w:b/>
          <w:sz w:val="24"/>
          <w:szCs w:val="24"/>
          <w:lang w:eastAsia="ru-RU"/>
        </w:rPr>
        <w:pict w14:anchorId="5D8EC620">
          <v:rect id="_x0000_i1027" style="width:481.85pt;height:1.5pt" o:hralign="center" o:hrstd="t" o:hrnoshade="t" o:hr="t" fillcolor="#009" stroked="f"/>
        </w:pict>
      </w:r>
    </w:p>
    <w:tbl>
      <w:tblPr>
        <w:tblW w:w="9502" w:type="dxa"/>
        <w:tblLayout w:type="fixed"/>
        <w:tblLook w:val="04A0" w:firstRow="1" w:lastRow="0" w:firstColumn="1" w:lastColumn="0" w:noHBand="0" w:noVBand="1"/>
      </w:tblPr>
      <w:tblGrid>
        <w:gridCol w:w="657"/>
        <w:gridCol w:w="1041"/>
        <w:gridCol w:w="1563"/>
        <w:gridCol w:w="1552"/>
        <w:gridCol w:w="1568"/>
        <w:gridCol w:w="1387"/>
        <w:gridCol w:w="737"/>
        <w:gridCol w:w="987"/>
        <w:gridCol w:w="10"/>
      </w:tblGrid>
      <w:tr w:rsidR="0027333F">
        <w:trPr>
          <w:gridAfter w:val="1"/>
          <w:wAfter w:w="10" w:type="dxa"/>
          <w:trHeight w:val="300"/>
        </w:trPr>
        <w:tc>
          <w:tcPr>
            <w:tcW w:w="6381" w:type="dxa"/>
            <w:gridSpan w:val="5"/>
            <w:tcBorders>
              <w:top w:val="nil"/>
              <w:left w:val="nil"/>
              <w:bottom w:val="single" w:sz="4" w:space="0" w:color="auto"/>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lang w:eastAsia="ru-RU"/>
              </w:rPr>
            </w:pPr>
          </w:p>
          <w:p w:rsidR="0027333F" w:rsidRDefault="0027333F">
            <w:pPr>
              <w:spacing w:after="0" w:line="240" w:lineRule="auto"/>
              <w:jc w:val="center"/>
              <w:rPr>
                <w:rFonts w:ascii="Times New Roman" w:eastAsia="Times New Roman" w:hAnsi="Times New Roman" w:cs="Times New Roman"/>
                <w:lang w:eastAsia="ru-RU"/>
              </w:rPr>
            </w:pPr>
          </w:p>
        </w:tc>
        <w:tc>
          <w:tcPr>
            <w:tcW w:w="138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lang w:eastAsia="ru-RU"/>
              </w:rPr>
            </w:pPr>
          </w:p>
        </w:tc>
        <w:tc>
          <w:tcPr>
            <w:tcW w:w="7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8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gridAfter w:val="1"/>
          <w:wAfter w:w="10" w:type="dxa"/>
          <w:trHeight w:val="255"/>
        </w:trPr>
        <w:tc>
          <w:tcPr>
            <w:tcW w:w="6381" w:type="dxa"/>
            <w:gridSpan w:val="5"/>
            <w:tcBorders>
              <w:top w:val="single" w:sz="4" w:space="0" w:color="auto"/>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(наименование учреждения)</w:t>
            </w:r>
          </w:p>
        </w:tc>
        <w:tc>
          <w:tcPr>
            <w:tcW w:w="138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7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8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00"/>
        </w:trPr>
        <w:tc>
          <w:tcPr>
            <w:tcW w:w="9502" w:type="dxa"/>
            <w:gridSpan w:val="9"/>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УТВЕРЖДАЮ</w:t>
            </w:r>
          </w:p>
        </w:tc>
      </w:tr>
      <w:tr w:rsidR="0027333F">
        <w:trPr>
          <w:trHeight w:val="300"/>
        </w:trPr>
        <w:tc>
          <w:tcPr>
            <w:tcW w:w="9502" w:type="dxa"/>
            <w:gridSpan w:val="9"/>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Руководитель _______________________________</w:t>
            </w:r>
          </w:p>
        </w:tc>
      </w:tr>
      <w:tr w:rsidR="0027333F">
        <w:trPr>
          <w:trHeight w:val="317"/>
        </w:trPr>
        <w:tc>
          <w:tcPr>
            <w:tcW w:w="9502" w:type="dxa"/>
            <w:gridSpan w:val="9"/>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_________________ / ________________________/</w:t>
            </w:r>
          </w:p>
        </w:tc>
      </w:tr>
      <w:tr w:rsidR="0027333F">
        <w:trPr>
          <w:trHeight w:val="112"/>
        </w:trPr>
        <w:tc>
          <w:tcPr>
            <w:tcW w:w="9502" w:type="dxa"/>
            <w:gridSpan w:val="9"/>
            <w:tcBorders>
              <w:top w:val="nil"/>
              <w:left w:val="nil"/>
              <w:bottom w:val="nil"/>
              <w:right w:val="nil"/>
            </w:tcBorders>
            <w:shd w:val="clear" w:color="auto" w:fill="auto"/>
            <w:noWrap/>
            <w:vAlign w:val="bottom"/>
          </w:tcPr>
          <w:p w:rsidR="0027333F" w:rsidRDefault="0027333F">
            <w:pPr>
              <w:spacing w:after="0" w:line="240" w:lineRule="auto"/>
              <w:jc w:val="right"/>
              <w:rPr>
                <w:rFonts w:ascii="Times New Roman" w:eastAsia="Times New Roman" w:hAnsi="Times New Roman" w:cs="Times New Roman"/>
                <w:lang w:eastAsia="ru-RU"/>
              </w:rPr>
            </w:pPr>
          </w:p>
        </w:tc>
      </w:tr>
      <w:tr w:rsidR="0027333F">
        <w:trPr>
          <w:trHeight w:val="300"/>
        </w:trPr>
        <w:tc>
          <w:tcPr>
            <w:tcW w:w="9502" w:type="dxa"/>
            <w:gridSpan w:val="9"/>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«_____» ____________________ 20___г.</w:t>
            </w:r>
          </w:p>
        </w:tc>
      </w:tr>
      <w:tr w:rsidR="0027333F">
        <w:trPr>
          <w:trHeight w:val="157"/>
        </w:trPr>
        <w:tc>
          <w:tcPr>
            <w:tcW w:w="9502" w:type="dxa"/>
            <w:gridSpan w:val="9"/>
            <w:tcBorders>
              <w:top w:val="nil"/>
              <w:left w:val="nil"/>
              <w:bottom w:val="nil"/>
              <w:right w:val="nil"/>
            </w:tcBorders>
            <w:shd w:val="clear" w:color="auto" w:fill="auto"/>
            <w:noWrap/>
            <w:vAlign w:val="bottom"/>
          </w:tcPr>
          <w:p w:rsidR="0027333F" w:rsidRDefault="0027333F">
            <w:pPr>
              <w:spacing w:after="0" w:line="240" w:lineRule="auto"/>
              <w:jc w:val="right"/>
              <w:rPr>
                <w:rFonts w:ascii="Times New Roman" w:eastAsia="Times New Roman" w:hAnsi="Times New Roman" w:cs="Times New Roman"/>
                <w:lang w:eastAsia="ru-RU"/>
              </w:rPr>
            </w:pPr>
          </w:p>
        </w:tc>
      </w:tr>
      <w:tr w:rsidR="0027333F">
        <w:trPr>
          <w:trHeight w:val="300"/>
        </w:trPr>
        <w:tc>
          <w:tcPr>
            <w:tcW w:w="9502" w:type="dxa"/>
            <w:gridSpan w:val="9"/>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г.Пыть-Ях</w:t>
            </w:r>
          </w:p>
        </w:tc>
      </w:tr>
      <w:tr w:rsidR="0027333F">
        <w:trPr>
          <w:trHeight w:val="315"/>
        </w:trPr>
        <w:tc>
          <w:tcPr>
            <w:tcW w:w="9502" w:type="dxa"/>
            <w:gridSpan w:val="9"/>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АКТ  № ____  от __________20___ года </w:t>
            </w:r>
          </w:p>
        </w:tc>
      </w:tr>
      <w:tr w:rsidR="0027333F">
        <w:trPr>
          <w:trHeight w:val="315"/>
        </w:trPr>
        <w:tc>
          <w:tcPr>
            <w:tcW w:w="9502" w:type="dxa"/>
            <w:gridSpan w:val="9"/>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установки (замены) комплектующих (запчастей) в основном средстве</w:t>
            </w:r>
          </w:p>
        </w:tc>
      </w:tr>
      <w:tr w:rsidR="0027333F">
        <w:trPr>
          <w:gridAfter w:val="1"/>
          <w:wAfter w:w="10" w:type="dxa"/>
          <w:trHeight w:val="201"/>
        </w:trPr>
        <w:tc>
          <w:tcPr>
            <w:tcW w:w="6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4"/>
                <w:szCs w:val="24"/>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568"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38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73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8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r>
      <w:tr w:rsidR="0027333F">
        <w:trPr>
          <w:trHeight w:val="300"/>
        </w:trPr>
        <w:tc>
          <w:tcPr>
            <w:tcW w:w="9502" w:type="dxa"/>
            <w:gridSpan w:val="9"/>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Комиссия в составе:</w:t>
            </w:r>
          </w:p>
        </w:tc>
      </w:tr>
      <w:tr w:rsidR="0027333F">
        <w:trPr>
          <w:gridAfter w:val="1"/>
          <w:wAfter w:w="10" w:type="dxa"/>
          <w:trHeight w:val="285"/>
        </w:trPr>
        <w:tc>
          <w:tcPr>
            <w:tcW w:w="3261" w:type="dxa"/>
            <w:gridSpan w:val="3"/>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Председатель комиссии: </w:t>
            </w:r>
          </w:p>
        </w:tc>
        <w:tc>
          <w:tcPr>
            <w:tcW w:w="1552"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568" w:type="dxa"/>
            <w:tcBorders>
              <w:top w:val="nil"/>
              <w:left w:val="nil"/>
              <w:bottom w:val="nil"/>
              <w:right w:val="nil"/>
            </w:tcBorders>
            <w:shd w:val="clear" w:color="auto" w:fill="auto"/>
            <w:noWrap/>
            <w:vAlign w:val="bottom"/>
          </w:tcPr>
          <w:p w:rsidR="0027333F" w:rsidRDefault="0027333F">
            <w:pPr>
              <w:spacing w:after="0" w:line="240" w:lineRule="auto"/>
              <w:rPr>
                <w:rFonts w:ascii="Arial" w:eastAsia="Times New Roman" w:hAnsi="Arial" w:cs="Arial"/>
                <w:sz w:val="20"/>
                <w:szCs w:val="20"/>
                <w:lang w:eastAsia="ru-RU"/>
              </w:rPr>
            </w:pPr>
          </w:p>
        </w:tc>
        <w:tc>
          <w:tcPr>
            <w:tcW w:w="138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73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98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r>
      <w:tr w:rsidR="0027333F">
        <w:trPr>
          <w:gridAfter w:val="1"/>
          <w:wAfter w:w="10" w:type="dxa"/>
          <w:trHeight w:val="315"/>
        </w:trPr>
        <w:tc>
          <w:tcPr>
            <w:tcW w:w="657" w:type="dxa"/>
            <w:tcBorders>
              <w:top w:val="nil"/>
              <w:left w:val="nil"/>
              <w:bottom w:val="nil"/>
              <w:right w:val="nil"/>
            </w:tcBorders>
            <w:shd w:val="clear" w:color="auto" w:fill="auto"/>
            <w:noWrap/>
            <w:vAlign w:val="bottom"/>
          </w:tcPr>
          <w:p w:rsidR="0027333F" w:rsidRDefault="0027333F">
            <w:pPr>
              <w:spacing w:after="0" w:line="240" w:lineRule="auto"/>
              <w:rPr>
                <w:rFonts w:ascii="Arial" w:eastAsia="Times New Roman" w:hAnsi="Arial" w:cs="Arial"/>
                <w:sz w:val="20"/>
                <w:szCs w:val="20"/>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1568"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3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3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gridAfter w:val="1"/>
          <w:wAfter w:w="10" w:type="dxa"/>
          <w:trHeight w:val="255"/>
        </w:trPr>
        <w:tc>
          <w:tcPr>
            <w:tcW w:w="3261" w:type="dxa"/>
            <w:gridSpan w:val="3"/>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Члены комиссии: </w:t>
            </w:r>
          </w:p>
        </w:tc>
        <w:tc>
          <w:tcPr>
            <w:tcW w:w="1552"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 </w:t>
            </w:r>
          </w:p>
        </w:tc>
        <w:tc>
          <w:tcPr>
            <w:tcW w:w="1568" w:type="dxa"/>
            <w:tcBorders>
              <w:top w:val="nil"/>
              <w:left w:val="nil"/>
              <w:bottom w:val="nil"/>
              <w:right w:val="nil"/>
            </w:tcBorders>
            <w:shd w:val="clear" w:color="auto" w:fill="auto"/>
            <w:noWrap/>
            <w:vAlign w:val="bottom"/>
          </w:tcPr>
          <w:p w:rsidR="0027333F" w:rsidRDefault="0027333F">
            <w:pPr>
              <w:spacing w:after="0" w:line="240" w:lineRule="auto"/>
              <w:jc w:val="center"/>
              <w:rPr>
                <w:rFonts w:ascii="Arial" w:eastAsia="Times New Roman" w:hAnsi="Arial" w:cs="Arial"/>
                <w:sz w:val="16"/>
                <w:szCs w:val="16"/>
                <w:lang w:eastAsia="ru-RU"/>
              </w:rPr>
            </w:pPr>
          </w:p>
        </w:tc>
        <w:tc>
          <w:tcPr>
            <w:tcW w:w="138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 </w:t>
            </w:r>
          </w:p>
        </w:tc>
        <w:tc>
          <w:tcPr>
            <w:tcW w:w="73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 </w:t>
            </w:r>
          </w:p>
        </w:tc>
        <w:tc>
          <w:tcPr>
            <w:tcW w:w="98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 </w:t>
            </w:r>
          </w:p>
        </w:tc>
      </w:tr>
      <w:tr w:rsidR="0027333F">
        <w:trPr>
          <w:gridAfter w:val="1"/>
          <w:wAfter w:w="10" w:type="dxa"/>
          <w:trHeight w:val="255"/>
        </w:trPr>
        <w:tc>
          <w:tcPr>
            <w:tcW w:w="6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Arial" w:eastAsia="Times New Roman" w:hAnsi="Arial" w:cs="Arial"/>
                <w:sz w:val="16"/>
                <w:szCs w:val="16"/>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1568"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3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3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gridAfter w:val="1"/>
          <w:wAfter w:w="10" w:type="dxa"/>
          <w:trHeight w:val="255"/>
        </w:trPr>
        <w:tc>
          <w:tcPr>
            <w:tcW w:w="6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jc w:val="both"/>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 </w:t>
            </w:r>
          </w:p>
        </w:tc>
        <w:tc>
          <w:tcPr>
            <w:tcW w:w="1568" w:type="dxa"/>
            <w:tcBorders>
              <w:top w:val="nil"/>
              <w:left w:val="nil"/>
              <w:bottom w:val="nil"/>
              <w:right w:val="nil"/>
            </w:tcBorders>
            <w:shd w:val="clear" w:color="auto" w:fill="auto"/>
            <w:noWrap/>
            <w:vAlign w:val="bottom"/>
          </w:tcPr>
          <w:p w:rsidR="0027333F" w:rsidRDefault="0027333F">
            <w:pPr>
              <w:spacing w:after="0" w:line="240" w:lineRule="auto"/>
              <w:jc w:val="center"/>
              <w:rPr>
                <w:rFonts w:ascii="Arial" w:eastAsia="Times New Roman" w:hAnsi="Arial" w:cs="Arial"/>
                <w:sz w:val="16"/>
                <w:szCs w:val="16"/>
                <w:lang w:eastAsia="ru-RU"/>
              </w:rPr>
            </w:pPr>
          </w:p>
        </w:tc>
        <w:tc>
          <w:tcPr>
            <w:tcW w:w="138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 </w:t>
            </w:r>
          </w:p>
        </w:tc>
        <w:tc>
          <w:tcPr>
            <w:tcW w:w="73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 </w:t>
            </w:r>
          </w:p>
        </w:tc>
        <w:tc>
          <w:tcPr>
            <w:tcW w:w="98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 </w:t>
            </w:r>
          </w:p>
        </w:tc>
      </w:tr>
      <w:tr w:rsidR="0027333F">
        <w:trPr>
          <w:gridAfter w:val="1"/>
          <w:wAfter w:w="10" w:type="dxa"/>
          <w:trHeight w:val="255"/>
        </w:trPr>
        <w:tc>
          <w:tcPr>
            <w:tcW w:w="6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Arial" w:eastAsia="Times New Roman" w:hAnsi="Arial" w:cs="Arial"/>
                <w:sz w:val="16"/>
                <w:szCs w:val="16"/>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1568"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3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3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gridAfter w:val="1"/>
          <w:wAfter w:w="10" w:type="dxa"/>
          <w:trHeight w:val="225"/>
        </w:trPr>
        <w:tc>
          <w:tcPr>
            <w:tcW w:w="6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jc w:val="both"/>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 </w:t>
            </w:r>
          </w:p>
        </w:tc>
        <w:tc>
          <w:tcPr>
            <w:tcW w:w="1568" w:type="dxa"/>
            <w:tcBorders>
              <w:top w:val="nil"/>
              <w:left w:val="nil"/>
              <w:bottom w:val="nil"/>
              <w:right w:val="nil"/>
            </w:tcBorders>
            <w:shd w:val="clear" w:color="auto" w:fill="auto"/>
            <w:noWrap/>
            <w:vAlign w:val="bottom"/>
          </w:tcPr>
          <w:p w:rsidR="0027333F" w:rsidRDefault="0027333F">
            <w:pPr>
              <w:spacing w:after="0" w:line="240" w:lineRule="auto"/>
              <w:jc w:val="center"/>
              <w:rPr>
                <w:rFonts w:ascii="Arial" w:eastAsia="Times New Roman" w:hAnsi="Arial" w:cs="Arial"/>
                <w:sz w:val="16"/>
                <w:szCs w:val="16"/>
                <w:lang w:eastAsia="ru-RU"/>
              </w:rPr>
            </w:pPr>
          </w:p>
        </w:tc>
        <w:tc>
          <w:tcPr>
            <w:tcW w:w="138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 </w:t>
            </w:r>
          </w:p>
        </w:tc>
        <w:tc>
          <w:tcPr>
            <w:tcW w:w="73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 </w:t>
            </w:r>
          </w:p>
        </w:tc>
        <w:tc>
          <w:tcPr>
            <w:tcW w:w="98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 </w:t>
            </w:r>
          </w:p>
        </w:tc>
      </w:tr>
      <w:tr w:rsidR="0027333F">
        <w:trPr>
          <w:gridAfter w:val="1"/>
          <w:wAfter w:w="10" w:type="dxa"/>
          <w:trHeight w:val="255"/>
        </w:trPr>
        <w:tc>
          <w:tcPr>
            <w:tcW w:w="6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Arial" w:eastAsia="Times New Roman" w:hAnsi="Arial" w:cs="Arial"/>
                <w:sz w:val="16"/>
                <w:szCs w:val="16"/>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1568"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3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3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gridAfter w:val="1"/>
          <w:wAfter w:w="10" w:type="dxa"/>
          <w:trHeight w:val="195"/>
        </w:trPr>
        <w:tc>
          <w:tcPr>
            <w:tcW w:w="6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jc w:val="both"/>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38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8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9502" w:type="dxa"/>
            <w:gridSpan w:val="9"/>
            <w:tcBorders>
              <w:top w:val="nil"/>
              <w:left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 xml:space="preserve">составили настоящий акт о замене комплектующих в основном средстве: </w:t>
            </w:r>
            <w:r>
              <w:rPr>
                <w:rFonts w:ascii="Times New Roman" w:eastAsia="Times New Roman" w:hAnsi="Times New Roman" w:cs="Times New Roman"/>
                <w:sz w:val="24"/>
                <w:szCs w:val="24"/>
                <w:lang w:eastAsia="ru-RU"/>
              </w:rPr>
              <w:t> </w:t>
            </w:r>
          </w:p>
        </w:tc>
      </w:tr>
      <w:tr w:rsidR="0027333F">
        <w:trPr>
          <w:trHeight w:val="315"/>
        </w:trPr>
        <w:tc>
          <w:tcPr>
            <w:tcW w:w="9502" w:type="dxa"/>
            <w:gridSpan w:val="9"/>
            <w:tcBorders>
              <w:left w:val="nil"/>
              <w:bottom w:val="single" w:sz="4" w:space="0" w:color="auto"/>
              <w:right w:val="nil"/>
            </w:tcBorders>
            <w:shd w:val="clear" w:color="auto" w:fill="auto"/>
            <w:vAlign w:val="bottom"/>
          </w:tcPr>
          <w:p w:rsidR="0027333F" w:rsidRDefault="0027333F">
            <w:pPr>
              <w:spacing w:after="0" w:line="240" w:lineRule="auto"/>
              <w:jc w:val="center"/>
              <w:rPr>
                <w:rFonts w:ascii="Times New Roman" w:eastAsia="Times New Roman" w:hAnsi="Times New Roman" w:cs="Times New Roman"/>
                <w:sz w:val="24"/>
                <w:szCs w:val="24"/>
                <w:lang w:eastAsia="ru-RU"/>
              </w:rPr>
            </w:pPr>
          </w:p>
        </w:tc>
      </w:tr>
      <w:tr w:rsidR="0027333F">
        <w:trPr>
          <w:trHeight w:val="297"/>
        </w:trPr>
        <w:tc>
          <w:tcPr>
            <w:tcW w:w="1698" w:type="dxa"/>
            <w:gridSpan w:val="2"/>
            <w:tcBorders>
              <w:top w:val="single" w:sz="4" w:space="0" w:color="auto"/>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 течение </w:t>
            </w:r>
          </w:p>
        </w:tc>
        <w:tc>
          <w:tcPr>
            <w:tcW w:w="7804" w:type="dxa"/>
            <w:gridSpan w:val="7"/>
            <w:tcBorders>
              <w:top w:val="single" w:sz="4" w:space="0" w:color="auto"/>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15"/>
        </w:trPr>
        <w:tc>
          <w:tcPr>
            <w:tcW w:w="1698"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силами отдела </w:t>
            </w:r>
          </w:p>
        </w:tc>
        <w:tc>
          <w:tcPr>
            <w:tcW w:w="7804" w:type="dxa"/>
            <w:gridSpan w:val="7"/>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15"/>
        </w:trPr>
        <w:tc>
          <w:tcPr>
            <w:tcW w:w="1698"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 лице </w:t>
            </w:r>
          </w:p>
        </w:tc>
        <w:tc>
          <w:tcPr>
            <w:tcW w:w="7804" w:type="dxa"/>
            <w:gridSpan w:val="7"/>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gridAfter w:val="1"/>
          <w:wAfter w:w="10" w:type="dxa"/>
          <w:trHeight w:val="249"/>
        </w:trPr>
        <w:tc>
          <w:tcPr>
            <w:tcW w:w="657" w:type="dxa"/>
            <w:tcBorders>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1041" w:type="dxa"/>
            <w:tcBorders>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38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8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6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п/п</w:t>
            </w:r>
          </w:p>
        </w:tc>
        <w:tc>
          <w:tcPr>
            <w:tcW w:w="26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ОС, подлежащих ремонту (замене комплектующих)</w:t>
            </w:r>
          </w:p>
        </w:tc>
        <w:tc>
          <w:tcPr>
            <w:tcW w:w="155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Перечень произведенных работ</w:t>
            </w:r>
          </w:p>
        </w:tc>
        <w:tc>
          <w:tcPr>
            <w:tcW w:w="4689" w:type="dxa"/>
            <w:gridSpan w:val="5"/>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Установка (замена) комплектующих (запчастей)</w:t>
            </w:r>
          </w:p>
        </w:tc>
      </w:tr>
      <w:tr w:rsidR="0027333F">
        <w:trPr>
          <w:trHeight w:val="255"/>
        </w:trPr>
        <w:tc>
          <w:tcPr>
            <w:tcW w:w="657"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2604" w:type="dxa"/>
            <w:gridSpan w:val="2"/>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4689" w:type="dxa"/>
            <w:gridSpan w:val="5"/>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(МЗ/ОС)</w:t>
            </w:r>
          </w:p>
        </w:tc>
      </w:tr>
      <w:tr w:rsidR="0027333F">
        <w:trPr>
          <w:gridAfter w:val="1"/>
          <w:wAfter w:w="10" w:type="dxa"/>
          <w:trHeight w:val="450"/>
        </w:trPr>
        <w:tc>
          <w:tcPr>
            <w:tcW w:w="657"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041" w:type="dxa"/>
            <w:vMerge w:val="restart"/>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Инвентарный №</w:t>
            </w:r>
          </w:p>
        </w:tc>
        <w:tc>
          <w:tcPr>
            <w:tcW w:w="1563" w:type="dxa"/>
            <w:vMerge w:val="restart"/>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объекта</w:t>
            </w:r>
          </w:p>
        </w:tc>
        <w:tc>
          <w:tcPr>
            <w:tcW w:w="1552"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568" w:type="dxa"/>
            <w:vMerge w:val="restart"/>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w:t>
            </w:r>
          </w:p>
        </w:tc>
        <w:tc>
          <w:tcPr>
            <w:tcW w:w="1387" w:type="dxa"/>
            <w:vMerge w:val="restart"/>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Инвентарный №</w:t>
            </w:r>
          </w:p>
        </w:tc>
        <w:tc>
          <w:tcPr>
            <w:tcW w:w="737" w:type="dxa"/>
            <w:vMerge w:val="restart"/>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Ед. изм.</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Кол-во</w:t>
            </w:r>
          </w:p>
        </w:tc>
      </w:tr>
      <w:tr w:rsidR="0027333F">
        <w:trPr>
          <w:gridAfter w:val="1"/>
          <w:wAfter w:w="10" w:type="dxa"/>
          <w:trHeight w:val="450"/>
        </w:trPr>
        <w:tc>
          <w:tcPr>
            <w:tcW w:w="657"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041" w:type="dxa"/>
            <w:vMerge/>
            <w:tcBorders>
              <w:top w:val="nil"/>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563" w:type="dxa"/>
            <w:vMerge/>
            <w:tcBorders>
              <w:top w:val="nil"/>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568" w:type="dxa"/>
            <w:vMerge/>
            <w:tcBorders>
              <w:top w:val="nil"/>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387" w:type="dxa"/>
            <w:vMerge/>
            <w:tcBorders>
              <w:top w:val="nil"/>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737" w:type="dxa"/>
            <w:vMerge/>
            <w:tcBorders>
              <w:top w:val="nil"/>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87" w:type="dxa"/>
            <w:vMerge/>
            <w:tcBorders>
              <w:top w:val="nil"/>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gridAfter w:val="1"/>
          <w:wAfter w:w="10" w:type="dxa"/>
          <w:trHeight w:val="172"/>
        </w:trPr>
        <w:tc>
          <w:tcPr>
            <w:tcW w:w="657"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1</w:t>
            </w:r>
          </w:p>
        </w:tc>
        <w:tc>
          <w:tcPr>
            <w:tcW w:w="104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2</w:t>
            </w:r>
          </w:p>
        </w:tc>
        <w:tc>
          <w:tcPr>
            <w:tcW w:w="1563"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3</w:t>
            </w:r>
          </w:p>
        </w:tc>
        <w:tc>
          <w:tcPr>
            <w:tcW w:w="1552"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4</w:t>
            </w:r>
          </w:p>
        </w:tc>
        <w:tc>
          <w:tcPr>
            <w:tcW w:w="1568"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5</w:t>
            </w:r>
          </w:p>
        </w:tc>
        <w:tc>
          <w:tcPr>
            <w:tcW w:w="138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6</w:t>
            </w:r>
          </w:p>
        </w:tc>
        <w:tc>
          <w:tcPr>
            <w:tcW w:w="73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7</w:t>
            </w:r>
          </w:p>
        </w:tc>
        <w:tc>
          <w:tcPr>
            <w:tcW w:w="98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8</w:t>
            </w:r>
          </w:p>
        </w:tc>
      </w:tr>
      <w:tr w:rsidR="0027333F">
        <w:trPr>
          <w:gridAfter w:val="1"/>
          <w:wAfter w:w="10" w:type="dxa"/>
          <w:trHeight w:val="315"/>
        </w:trPr>
        <w:tc>
          <w:tcPr>
            <w:tcW w:w="657"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041"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563"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552"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568"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38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3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8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gridAfter w:val="1"/>
          <w:wAfter w:w="10" w:type="dxa"/>
          <w:trHeight w:val="239"/>
        </w:trPr>
        <w:tc>
          <w:tcPr>
            <w:tcW w:w="6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4"/>
                <w:szCs w:val="24"/>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jc w:val="both"/>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38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8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00"/>
        </w:trPr>
        <w:tc>
          <w:tcPr>
            <w:tcW w:w="9502" w:type="dxa"/>
            <w:gridSpan w:val="9"/>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Работы по установке (замене) комплектующих (запчастей), указанные в акте проведены в полном объеме.</w:t>
            </w:r>
          </w:p>
        </w:tc>
      </w:tr>
      <w:tr w:rsidR="0027333F">
        <w:trPr>
          <w:gridAfter w:val="1"/>
          <w:wAfter w:w="10" w:type="dxa"/>
          <w:trHeight w:val="315"/>
        </w:trPr>
        <w:tc>
          <w:tcPr>
            <w:tcW w:w="65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041"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563"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552" w:type="dxa"/>
            <w:tcBorders>
              <w:top w:val="nil"/>
              <w:left w:val="nil"/>
              <w:bottom w:val="nil"/>
              <w:right w:val="nil"/>
            </w:tcBorders>
            <w:shd w:val="clear" w:color="auto" w:fill="auto"/>
            <w:noWrap/>
            <w:vAlign w:val="bottom"/>
          </w:tcPr>
          <w:p w:rsidR="0027333F" w:rsidRDefault="0027333F">
            <w:pPr>
              <w:spacing w:after="0" w:line="240" w:lineRule="auto"/>
              <w:rPr>
                <w:rFonts w:ascii="Arial" w:eastAsia="Times New Roman" w:hAnsi="Arial" w:cs="Arial"/>
                <w:sz w:val="20"/>
                <w:szCs w:val="20"/>
                <w:lang w:eastAsia="ru-RU"/>
              </w:rPr>
            </w:pPr>
          </w:p>
        </w:tc>
        <w:tc>
          <w:tcPr>
            <w:tcW w:w="1568"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387" w:type="dxa"/>
            <w:tcBorders>
              <w:top w:val="nil"/>
              <w:left w:val="nil"/>
              <w:bottom w:val="nil"/>
              <w:right w:val="nil"/>
            </w:tcBorders>
            <w:shd w:val="clear" w:color="auto" w:fill="auto"/>
            <w:noWrap/>
            <w:vAlign w:val="bottom"/>
          </w:tcPr>
          <w:p w:rsidR="0027333F" w:rsidRDefault="0027333F">
            <w:pPr>
              <w:spacing w:after="0" w:line="240" w:lineRule="auto"/>
              <w:rPr>
                <w:rFonts w:ascii="Arial" w:eastAsia="Times New Roman" w:hAnsi="Arial" w:cs="Arial"/>
                <w:sz w:val="20"/>
                <w:szCs w:val="20"/>
                <w:lang w:eastAsia="ru-RU"/>
              </w:rPr>
            </w:pPr>
          </w:p>
        </w:tc>
        <w:tc>
          <w:tcPr>
            <w:tcW w:w="73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98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r>
      <w:tr w:rsidR="0027333F">
        <w:trPr>
          <w:trHeight w:val="255"/>
        </w:trPr>
        <w:tc>
          <w:tcPr>
            <w:tcW w:w="3261" w:type="dxa"/>
            <w:gridSpan w:val="3"/>
            <w:tcBorders>
              <w:top w:val="single" w:sz="4" w:space="0" w:color="auto"/>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1552"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568"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138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734" w:type="dxa"/>
            <w:gridSpan w:val="3"/>
            <w:tcBorders>
              <w:top w:val="single" w:sz="4" w:space="0" w:color="auto"/>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gridAfter w:val="1"/>
          <w:wAfter w:w="10" w:type="dxa"/>
          <w:trHeight w:val="195"/>
        </w:trPr>
        <w:tc>
          <w:tcPr>
            <w:tcW w:w="6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jc w:val="both"/>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38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8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9502" w:type="dxa"/>
            <w:gridSpan w:val="9"/>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Заключение комиссии:</w:t>
            </w:r>
            <w:r>
              <w:rPr>
                <w:rFonts w:ascii="Times New Roman" w:eastAsia="Times New Roman" w:hAnsi="Times New Roman" w:cs="Times New Roman"/>
                <w:sz w:val="24"/>
                <w:szCs w:val="24"/>
                <w:lang w:eastAsia="ru-RU"/>
              </w:rPr>
              <w:t xml:space="preserve"> __________________________________________________________</w:t>
            </w:r>
          </w:p>
        </w:tc>
      </w:tr>
      <w:tr w:rsidR="0027333F">
        <w:trPr>
          <w:gridAfter w:val="1"/>
          <w:wAfter w:w="10" w:type="dxa"/>
          <w:trHeight w:val="189"/>
        </w:trPr>
        <w:tc>
          <w:tcPr>
            <w:tcW w:w="6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jc w:val="both"/>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38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8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gridAfter w:val="1"/>
          <w:wAfter w:w="10" w:type="dxa"/>
          <w:trHeight w:val="315"/>
        </w:trPr>
        <w:tc>
          <w:tcPr>
            <w:tcW w:w="3261" w:type="dxa"/>
            <w:gridSpan w:val="3"/>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Председатель комиссии: </w:t>
            </w:r>
          </w:p>
        </w:tc>
        <w:tc>
          <w:tcPr>
            <w:tcW w:w="1552"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568" w:type="dxa"/>
            <w:tcBorders>
              <w:top w:val="nil"/>
              <w:left w:val="nil"/>
              <w:bottom w:val="nil"/>
              <w:right w:val="nil"/>
            </w:tcBorders>
            <w:shd w:val="clear" w:color="auto" w:fill="auto"/>
            <w:noWrap/>
            <w:vAlign w:val="bottom"/>
          </w:tcPr>
          <w:p w:rsidR="0027333F" w:rsidRDefault="0027333F">
            <w:pPr>
              <w:spacing w:after="0" w:line="240" w:lineRule="auto"/>
              <w:rPr>
                <w:rFonts w:ascii="Arial" w:eastAsia="Times New Roman" w:hAnsi="Arial" w:cs="Arial"/>
                <w:sz w:val="20"/>
                <w:szCs w:val="20"/>
                <w:lang w:eastAsia="ru-RU"/>
              </w:rPr>
            </w:pPr>
          </w:p>
        </w:tc>
        <w:tc>
          <w:tcPr>
            <w:tcW w:w="138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73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98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r>
      <w:tr w:rsidR="0027333F">
        <w:trPr>
          <w:gridAfter w:val="1"/>
          <w:wAfter w:w="10" w:type="dxa"/>
          <w:trHeight w:val="255"/>
        </w:trPr>
        <w:tc>
          <w:tcPr>
            <w:tcW w:w="657" w:type="dxa"/>
            <w:tcBorders>
              <w:top w:val="nil"/>
              <w:left w:val="nil"/>
              <w:bottom w:val="nil"/>
              <w:right w:val="nil"/>
            </w:tcBorders>
            <w:shd w:val="clear" w:color="auto" w:fill="auto"/>
            <w:noWrap/>
            <w:vAlign w:val="bottom"/>
          </w:tcPr>
          <w:p w:rsidR="0027333F" w:rsidRDefault="0027333F">
            <w:pPr>
              <w:spacing w:after="0" w:line="240" w:lineRule="auto"/>
              <w:rPr>
                <w:rFonts w:ascii="Arial" w:eastAsia="Times New Roman" w:hAnsi="Arial" w:cs="Arial"/>
                <w:sz w:val="20"/>
                <w:szCs w:val="20"/>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1568"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3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3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gridAfter w:val="1"/>
          <w:wAfter w:w="10" w:type="dxa"/>
          <w:trHeight w:val="300"/>
        </w:trPr>
        <w:tc>
          <w:tcPr>
            <w:tcW w:w="3261" w:type="dxa"/>
            <w:gridSpan w:val="3"/>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Члены комиссии: </w:t>
            </w:r>
          </w:p>
        </w:tc>
        <w:tc>
          <w:tcPr>
            <w:tcW w:w="1552"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568" w:type="dxa"/>
            <w:tcBorders>
              <w:top w:val="nil"/>
              <w:left w:val="nil"/>
              <w:bottom w:val="nil"/>
              <w:right w:val="nil"/>
            </w:tcBorders>
            <w:shd w:val="clear" w:color="auto" w:fill="auto"/>
            <w:noWrap/>
            <w:vAlign w:val="bottom"/>
          </w:tcPr>
          <w:p w:rsidR="0027333F" w:rsidRDefault="0027333F">
            <w:pPr>
              <w:spacing w:after="0" w:line="240" w:lineRule="auto"/>
              <w:jc w:val="center"/>
              <w:rPr>
                <w:rFonts w:ascii="Arial" w:eastAsia="Times New Roman" w:hAnsi="Arial" w:cs="Arial"/>
                <w:sz w:val="20"/>
                <w:szCs w:val="20"/>
                <w:lang w:eastAsia="ru-RU"/>
              </w:rPr>
            </w:pPr>
          </w:p>
        </w:tc>
        <w:tc>
          <w:tcPr>
            <w:tcW w:w="138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73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98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r>
      <w:tr w:rsidR="0027333F">
        <w:trPr>
          <w:gridAfter w:val="1"/>
          <w:wAfter w:w="10" w:type="dxa"/>
          <w:trHeight w:val="255"/>
        </w:trPr>
        <w:tc>
          <w:tcPr>
            <w:tcW w:w="6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Arial" w:eastAsia="Times New Roman" w:hAnsi="Arial" w:cs="Arial"/>
                <w:sz w:val="20"/>
                <w:szCs w:val="20"/>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1568"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3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3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gridAfter w:val="1"/>
          <w:wAfter w:w="10" w:type="dxa"/>
          <w:trHeight w:val="315"/>
        </w:trPr>
        <w:tc>
          <w:tcPr>
            <w:tcW w:w="6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jc w:val="both"/>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568" w:type="dxa"/>
            <w:tcBorders>
              <w:top w:val="nil"/>
              <w:left w:val="nil"/>
              <w:bottom w:val="nil"/>
              <w:right w:val="nil"/>
            </w:tcBorders>
            <w:shd w:val="clear" w:color="auto" w:fill="auto"/>
            <w:noWrap/>
            <w:vAlign w:val="bottom"/>
          </w:tcPr>
          <w:p w:rsidR="0027333F" w:rsidRDefault="0027333F">
            <w:pPr>
              <w:spacing w:after="0" w:line="240" w:lineRule="auto"/>
              <w:jc w:val="center"/>
              <w:rPr>
                <w:rFonts w:ascii="Arial" w:eastAsia="Times New Roman" w:hAnsi="Arial" w:cs="Arial"/>
                <w:sz w:val="20"/>
                <w:szCs w:val="20"/>
                <w:lang w:eastAsia="ru-RU"/>
              </w:rPr>
            </w:pPr>
          </w:p>
        </w:tc>
        <w:tc>
          <w:tcPr>
            <w:tcW w:w="138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73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98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r>
      <w:tr w:rsidR="0027333F">
        <w:trPr>
          <w:gridAfter w:val="1"/>
          <w:wAfter w:w="10" w:type="dxa"/>
          <w:trHeight w:val="255"/>
        </w:trPr>
        <w:tc>
          <w:tcPr>
            <w:tcW w:w="6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Arial" w:eastAsia="Times New Roman" w:hAnsi="Arial" w:cs="Arial"/>
                <w:sz w:val="20"/>
                <w:szCs w:val="20"/>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1568"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3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3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gridAfter w:val="1"/>
          <w:wAfter w:w="10" w:type="dxa"/>
          <w:trHeight w:val="315"/>
        </w:trPr>
        <w:tc>
          <w:tcPr>
            <w:tcW w:w="6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jc w:val="both"/>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568" w:type="dxa"/>
            <w:tcBorders>
              <w:top w:val="nil"/>
              <w:left w:val="nil"/>
              <w:bottom w:val="nil"/>
              <w:right w:val="nil"/>
            </w:tcBorders>
            <w:shd w:val="clear" w:color="auto" w:fill="auto"/>
            <w:noWrap/>
            <w:vAlign w:val="bottom"/>
          </w:tcPr>
          <w:p w:rsidR="0027333F" w:rsidRDefault="0027333F">
            <w:pPr>
              <w:spacing w:after="0" w:line="240" w:lineRule="auto"/>
              <w:jc w:val="center"/>
              <w:rPr>
                <w:rFonts w:ascii="Arial" w:eastAsia="Times New Roman" w:hAnsi="Arial" w:cs="Arial"/>
                <w:sz w:val="20"/>
                <w:szCs w:val="20"/>
                <w:lang w:eastAsia="ru-RU"/>
              </w:rPr>
            </w:pPr>
          </w:p>
        </w:tc>
        <w:tc>
          <w:tcPr>
            <w:tcW w:w="138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73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98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r>
      <w:tr w:rsidR="0027333F">
        <w:trPr>
          <w:gridAfter w:val="1"/>
          <w:wAfter w:w="10" w:type="dxa"/>
          <w:trHeight w:val="255"/>
        </w:trPr>
        <w:tc>
          <w:tcPr>
            <w:tcW w:w="6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Arial" w:eastAsia="Times New Roman" w:hAnsi="Arial" w:cs="Arial"/>
                <w:sz w:val="20"/>
                <w:szCs w:val="20"/>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1568"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3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3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bl>
    <w:p w:rsidR="0027333F" w:rsidRDefault="00C962CA">
      <w:pPr>
        <w:autoSpaceDE w:val="0"/>
        <w:autoSpaceDN w:val="0"/>
        <w:adjustRightInd w:val="0"/>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4"/>
          <w:szCs w:val="24"/>
          <w:lang w:eastAsia="ru-RU"/>
        </w:rPr>
        <w:t>4. Акт о разукомплектации (частичной ликвидации) объектов основных средств</w:t>
      </w:r>
      <w:r w:rsidR="00F41165">
        <w:rPr>
          <w:rFonts w:ascii="Times New Roman" w:eastAsia="Times New Roman" w:hAnsi="Times New Roman" w:cs="Times New Roman"/>
          <w:b/>
          <w:sz w:val="24"/>
          <w:szCs w:val="24"/>
          <w:lang w:eastAsia="ru-RU"/>
        </w:rPr>
        <w:pict w14:anchorId="564AF845">
          <v:rect id="_x0000_i1028" style="width:481.85pt;height:1.5pt" o:hralign="center" o:hrstd="t" o:hrnoshade="t" o:hr="t" fillcolor="#009" stroked="f"/>
        </w:pict>
      </w:r>
    </w:p>
    <w:p w:rsidR="0027333F" w:rsidRDefault="00C962CA">
      <w:pPr>
        <w:autoSpaceDE w:val="0"/>
        <w:autoSpaceDN w:val="0"/>
        <w:adjustRightInd w:val="0"/>
        <w:spacing w:before="120" w:after="120" w:line="240" w:lineRule="auto"/>
        <w:ind w:left="426" w:hanging="426"/>
        <w:jc w:val="both"/>
      </w:pPr>
      <w:r>
        <w:rPr>
          <w:noProof/>
          <w:lang w:eastAsia="ru-RU"/>
        </w:rPr>
        <w:drawing>
          <wp:inline distT="0" distB="0" distL="0" distR="0">
            <wp:extent cx="6119495" cy="880554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6119495" cy="8806000"/>
                    </a:xfrm>
                    <a:prstGeom prst="rect">
                      <a:avLst/>
                    </a:prstGeom>
                    <a:noFill/>
                    <a:ln>
                      <a:noFill/>
                    </a:ln>
                  </pic:spPr>
                </pic:pic>
              </a:graphicData>
            </a:graphic>
          </wp:inline>
        </w:drawing>
      </w:r>
      <w:r>
        <w:rPr>
          <w:lang w:eastAsia="ru-RU"/>
        </w:rPr>
        <w:fldChar w:fldCharType="begin"/>
      </w:r>
      <w:r>
        <w:rPr>
          <w:lang w:eastAsia="ru-RU"/>
        </w:rPr>
        <w:instrText xml:space="preserve"> LINK Excel.Sheet.8 "\\\\servercb\\Шаблоны импорта\\УЧЕТНАЯ ПОЛИТИКА\\2023 ЕДИНАЯ УЧЕТНАЯ ПОЛИТИКА\\ЕДИНАЯ УЧЕТНАЯ ПОЛИТИКА - актуальная редакция с 01.01.2023\\ЕУП - Приложение 10 Первичные док.утв.самостоятельно (в ред.приказа от 15.09.2022 № 95-од).xls" №4!R2C1:R111C9 \a \f 4 \h  \* MERGEFORMAT </w:instrText>
      </w:r>
      <w:r>
        <w:rPr>
          <w:lang w:eastAsia="ru-RU"/>
        </w:rPr>
        <w:fldChar w:fldCharType="separate"/>
      </w:r>
    </w:p>
    <w:p w:rsidR="0027333F" w:rsidRDefault="00C962CA">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fldChar w:fldCharType="end"/>
      </w:r>
    </w:p>
    <w:p w:rsidR="0027333F" w:rsidRDefault="00C962CA">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r>
        <w:rPr>
          <w:noProof/>
          <w:lang w:eastAsia="ru-RU"/>
        </w:rPr>
        <w:drawing>
          <wp:inline distT="0" distB="0" distL="0" distR="0">
            <wp:extent cx="6119495" cy="798703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1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6119495" cy="7987291"/>
                    </a:xfrm>
                    <a:prstGeom prst="rect">
                      <a:avLst/>
                    </a:prstGeom>
                    <a:noFill/>
                    <a:ln>
                      <a:noFill/>
                    </a:ln>
                  </pic:spPr>
                </pic:pic>
              </a:graphicData>
            </a:graphic>
          </wp:inline>
        </w:drawing>
      </w: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sectPr w:rsidR="0027333F">
          <w:pgSz w:w="11906" w:h="16838"/>
          <w:pgMar w:top="851" w:right="851" w:bottom="851" w:left="1418" w:header="170" w:footer="113" w:gutter="0"/>
          <w:cols w:space="708"/>
          <w:titlePg/>
          <w:docGrid w:linePitch="360"/>
        </w:sectPr>
      </w:pPr>
    </w:p>
    <w:p w:rsidR="0027333F" w:rsidRDefault="00C962CA">
      <w:pPr>
        <w:autoSpaceDE w:val="0"/>
        <w:autoSpaceDN w:val="0"/>
        <w:adjustRightInd w:val="0"/>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4"/>
          <w:szCs w:val="24"/>
          <w:lang w:eastAsia="ru-RU"/>
        </w:rPr>
        <w:lastRenderedPageBreak/>
        <w:t>5. Путевой лист на снегоход</w:t>
      </w:r>
      <w:r w:rsidR="00F41165">
        <w:rPr>
          <w:rFonts w:ascii="Times New Roman" w:eastAsia="Times New Roman" w:hAnsi="Times New Roman" w:cs="Times New Roman"/>
          <w:b/>
          <w:sz w:val="24"/>
          <w:szCs w:val="24"/>
          <w:lang w:eastAsia="ru-RU"/>
        </w:rPr>
        <w:pict>
          <v:rect id="_x0000_i1029" style="width:481.85pt;height:1.5pt" o:hralign="center" o:hrstd="t" o:hrnoshade="t" o:hr="t" fillcolor="#009" stroked="f"/>
        </w:pict>
      </w:r>
    </w:p>
    <w:p w:rsidR="0027333F" w:rsidRDefault="00C962CA">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r>
        <w:rPr>
          <w:noProof/>
          <w:lang w:eastAsia="ru-RU"/>
        </w:rPr>
        <w:drawing>
          <wp:inline distT="0" distB="0" distL="0" distR="0">
            <wp:extent cx="6562725" cy="5100955"/>
            <wp:effectExtent l="0" t="0" r="0" b="444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Рисунок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6562725" cy="5101038"/>
                    </a:xfrm>
                    <a:prstGeom prst="rect">
                      <a:avLst/>
                    </a:prstGeom>
                    <a:noFill/>
                    <a:ln>
                      <a:noFill/>
                    </a:ln>
                  </pic:spPr>
                </pic:pic>
              </a:graphicData>
            </a:graphic>
          </wp:inline>
        </w:drawing>
      </w: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sectPr w:rsidR="0027333F">
          <w:headerReference w:type="first" r:id="rId31"/>
          <w:footerReference w:type="first" r:id="rId32"/>
          <w:pgSz w:w="16838" w:h="11906" w:orient="landscape"/>
          <w:pgMar w:top="1418" w:right="851" w:bottom="851" w:left="851" w:header="170" w:footer="113" w:gutter="0"/>
          <w:cols w:space="708"/>
          <w:titlePg/>
          <w:docGrid w:linePitch="360"/>
        </w:sectPr>
      </w:pPr>
    </w:p>
    <w:p w:rsidR="0027333F" w:rsidRDefault="00C962CA">
      <w:pPr>
        <w:autoSpaceDE w:val="0"/>
        <w:autoSpaceDN w:val="0"/>
        <w:adjustRightInd w:val="0"/>
        <w:spacing w:before="120" w:after="12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6. Расчет на списание ГСМ по снегоуборочной машине, газонокосилке </w:t>
      </w:r>
      <w:r w:rsidR="00F41165">
        <w:rPr>
          <w:rFonts w:ascii="Times New Roman" w:eastAsia="Times New Roman" w:hAnsi="Times New Roman" w:cs="Times New Roman"/>
          <w:b/>
          <w:sz w:val="24"/>
          <w:szCs w:val="24"/>
          <w:lang w:eastAsia="ru-RU"/>
        </w:rPr>
        <w:pict>
          <v:rect id="_x0000_i1030" style="width:481.85pt;height:1.5pt" o:hralign="center" o:hrstd="t" o:hrnoshade="t" o:hr="t" fillcolor="#009" stroked="f"/>
        </w:pict>
      </w:r>
    </w:p>
    <w:p w:rsidR="0027333F" w:rsidRDefault="0027333F">
      <w:pPr>
        <w:autoSpaceDE w:val="0"/>
        <w:autoSpaceDN w:val="0"/>
        <w:adjustRightInd w:val="0"/>
        <w:spacing w:before="120" w:after="120" w:line="240" w:lineRule="auto"/>
        <w:jc w:val="both"/>
        <w:rPr>
          <w:rFonts w:ascii="Times New Roman" w:eastAsia="Times New Roman" w:hAnsi="Times New Roman" w:cs="Times New Roman"/>
          <w:sz w:val="26"/>
          <w:szCs w:val="26"/>
          <w:lang w:eastAsia="ru-RU"/>
        </w:rPr>
      </w:pPr>
    </w:p>
    <w:tbl>
      <w:tblPr>
        <w:tblW w:w="9689" w:type="dxa"/>
        <w:tblLook w:val="04A0" w:firstRow="1" w:lastRow="0" w:firstColumn="1" w:lastColumn="0" w:noHBand="0" w:noVBand="1"/>
      </w:tblPr>
      <w:tblGrid>
        <w:gridCol w:w="1828"/>
        <w:gridCol w:w="2721"/>
        <w:gridCol w:w="2237"/>
        <w:gridCol w:w="2903"/>
      </w:tblGrid>
      <w:tr w:rsidR="0027333F">
        <w:trPr>
          <w:trHeight w:val="330"/>
        </w:trPr>
        <w:tc>
          <w:tcPr>
            <w:tcW w:w="182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72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237" w:type="dxa"/>
            <w:tcBorders>
              <w:top w:val="nil"/>
              <w:left w:val="nil"/>
              <w:bottom w:val="nil"/>
              <w:right w:val="nil"/>
            </w:tcBorders>
            <w:shd w:val="clear" w:color="auto" w:fill="auto"/>
            <w:noWrap/>
            <w:vAlign w:val="bottom"/>
          </w:tcPr>
          <w:p w:rsidR="0027333F" w:rsidRDefault="0027333F">
            <w:pPr>
              <w:spacing w:after="0" w:line="240" w:lineRule="auto"/>
              <w:ind w:firstLineChars="1500" w:firstLine="3000"/>
              <w:rPr>
                <w:rFonts w:ascii="Times New Roman" w:eastAsia="Times New Roman" w:hAnsi="Times New Roman" w:cs="Times New Roman"/>
                <w:sz w:val="20"/>
                <w:szCs w:val="20"/>
                <w:lang w:eastAsia="ru-RU"/>
              </w:rPr>
            </w:pPr>
          </w:p>
        </w:tc>
        <w:tc>
          <w:tcPr>
            <w:tcW w:w="2903" w:type="dxa"/>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УТВЕРЖДАЮ</w:t>
            </w:r>
          </w:p>
        </w:tc>
      </w:tr>
      <w:tr w:rsidR="0027333F">
        <w:trPr>
          <w:trHeight w:val="255"/>
        </w:trPr>
        <w:tc>
          <w:tcPr>
            <w:tcW w:w="1828" w:type="dxa"/>
            <w:tcBorders>
              <w:top w:val="nil"/>
              <w:left w:val="nil"/>
              <w:bottom w:val="nil"/>
              <w:right w:val="nil"/>
            </w:tcBorders>
            <w:shd w:val="clear" w:color="auto" w:fill="auto"/>
            <w:noWrap/>
            <w:vAlign w:val="bottom"/>
          </w:tcPr>
          <w:p w:rsidR="0027333F" w:rsidRDefault="0027333F">
            <w:pPr>
              <w:spacing w:after="0" w:line="240" w:lineRule="auto"/>
              <w:jc w:val="right"/>
              <w:rPr>
                <w:rFonts w:ascii="Times New Roman" w:eastAsia="Times New Roman" w:hAnsi="Times New Roman" w:cs="Times New Roman"/>
                <w:sz w:val="20"/>
                <w:szCs w:val="20"/>
                <w:lang w:eastAsia="ru-RU"/>
              </w:rPr>
            </w:pPr>
          </w:p>
        </w:tc>
        <w:tc>
          <w:tcPr>
            <w:tcW w:w="272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2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903" w:type="dxa"/>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Директор __________________ </w:t>
            </w:r>
          </w:p>
        </w:tc>
      </w:tr>
      <w:tr w:rsidR="0027333F">
        <w:trPr>
          <w:trHeight w:val="255"/>
        </w:trPr>
        <w:tc>
          <w:tcPr>
            <w:tcW w:w="1828" w:type="dxa"/>
            <w:tcBorders>
              <w:top w:val="nil"/>
              <w:left w:val="nil"/>
              <w:bottom w:val="nil"/>
              <w:right w:val="nil"/>
            </w:tcBorders>
            <w:shd w:val="clear" w:color="auto" w:fill="auto"/>
            <w:noWrap/>
            <w:vAlign w:val="bottom"/>
          </w:tcPr>
          <w:p w:rsidR="0027333F" w:rsidRDefault="0027333F">
            <w:pPr>
              <w:spacing w:after="0" w:line="240" w:lineRule="auto"/>
              <w:jc w:val="right"/>
              <w:rPr>
                <w:rFonts w:ascii="Times New Roman" w:eastAsia="Times New Roman" w:hAnsi="Times New Roman" w:cs="Times New Roman"/>
                <w:sz w:val="20"/>
                <w:szCs w:val="20"/>
                <w:lang w:eastAsia="ru-RU"/>
              </w:rPr>
            </w:pPr>
          </w:p>
        </w:tc>
        <w:tc>
          <w:tcPr>
            <w:tcW w:w="2721"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22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903" w:type="dxa"/>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 /</w:t>
            </w:r>
          </w:p>
        </w:tc>
      </w:tr>
      <w:tr w:rsidR="0027333F">
        <w:trPr>
          <w:trHeight w:val="330"/>
        </w:trPr>
        <w:tc>
          <w:tcPr>
            <w:tcW w:w="6786" w:type="dxa"/>
            <w:gridSpan w:val="3"/>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                                                                                   </w:t>
            </w:r>
          </w:p>
        </w:tc>
        <w:tc>
          <w:tcPr>
            <w:tcW w:w="2903" w:type="dxa"/>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«____»_____________20___г.</w:t>
            </w:r>
          </w:p>
        </w:tc>
      </w:tr>
      <w:tr w:rsidR="0027333F">
        <w:trPr>
          <w:trHeight w:val="255"/>
        </w:trPr>
        <w:tc>
          <w:tcPr>
            <w:tcW w:w="1828" w:type="dxa"/>
            <w:tcBorders>
              <w:top w:val="nil"/>
              <w:left w:val="nil"/>
              <w:bottom w:val="nil"/>
              <w:right w:val="nil"/>
            </w:tcBorders>
            <w:shd w:val="clear" w:color="auto" w:fill="auto"/>
            <w:noWrap/>
            <w:vAlign w:val="bottom"/>
          </w:tcPr>
          <w:p w:rsidR="0027333F" w:rsidRDefault="0027333F">
            <w:pPr>
              <w:spacing w:after="0" w:line="240" w:lineRule="auto"/>
              <w:jc w:val="right"/>
              <w:rPr>
                <w:rFonts w:ascii="Times New Roman" w:eastAsia="Times New Roman" w:hAnsi="Times New Roman" w:cs="Times New Roman"/>
                <w:sz w:val="20"/>
                <w:szCs w:val="20"/>
                <w:lang w:eastAsia="ru-RU"/>
              </w:rPr>
            </w:pPr>
          </w:p>
        </w:tc>
        <w:tc>
          <w:tcPr>
            <w:tcW w:w="272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2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9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9689" w:type="dxa"/>
            <w:gridSpan w:val="4"/>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9689" w:type="dxa"/>
            <w:gridSpan w:val="4"/>
            <w:tcBorders>
              <w:top w:val="nil"/>
              <w:left w:val="nil"/>
              <w:bottom w:val="nil"/>
              <w:right w:val="nil"/>
            </w:tcBorders>
            <w:shd w:val="clear" w:color="auto" w:fill="auto"/>
            <w:noWrap/>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(Наименование учреждения)</w:t>
            </w:r>
          </w:p>
        </w:tc>
      </w:tr>
      <w:tr w:rsidR="0027333F">
        <w:trPr>
          <w:trHeight w:val="330"/>
        </w:trPr>
        <w:tc>
          <w:tcPr>
            <w:tcW w:w="1828"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72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2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9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30"/>
        </w:trPr>
        <w:tc>
          <w:tcPr>
            <w:tcW w:w="182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72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2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9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30"/>
        </w:trPr>
        <w:tc>
          <w:tcPr>
            <w:tcW w:w="182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72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2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9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30"/>
        </w:trPr>
        <w:tc>
          <w:tcPr>
            <w:tcW w:w="9689" w:type="dxa"/>
            <w:gridSpan w:val="4"/>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w:t>
            </w:r>
          </w:p>
        </w:tc>
      </w:tr>
      <w:tr w:rsidR="0027333F">
        <w:trPr>
          <w:trHeight w:val="330"/>
        </w:trPr>
        <w:tc>
          <w:tcPr>
            <w:tcW w:w="9689" w:type="dxa"/>
            <w:gridSpan w:val="4"/>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списание ГСМ по снегоуборочной машине, газонокосилке</w:t>
            </w:r>
          </w:p>
        </w:tc>
      </w:tr>
      <w:tr w:rsidR="0027333F">
        <w:trPr>
          <w:trHeight w:val="330"/>
        </w:trPr>
        <w:tc>
          <w:tcPr>
            <w:tcW w:w="9689" w:type="dxa"/>
            <w:gridSpan w:val="4"/>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 _________ 20___ год</w:t>
            </w:r>
          </w:p>
        </w:tc>
      </w:tr>
      <w:tr w:rsidR="0027333F">
        <w:trPr>
          <w:trHeight w:val="330"/>
        </w:trPr>
        <w:tc>
          <w:tcPr>
            <w:tcW w:w="1828"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4"/>
                <w:szCs w:val="24"/>
                <w:lang w:eastAsia="ru-RU"/>
              </w:rPr>
            </w:pPr>
          </w:p>
        </w:tc>
        <w:tc>
          <w:tcPr>
            <w:tcW w:w="272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2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9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r>
      <w:tr w:rsidR="0027333F">
        <w:trPr>
          <w:trHeight w:val="330"/>
        </w:trPr>
        <w:tc>
          <w:tcPr>
            <w:tcW w:w="182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72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2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9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r>
      <w:tr w:rsidR="0027333F">
        <w:trPr>
          <w:trHeight w:val="315"/>
        </w:trPr>
        <w:tc>
          <w:tcPr>
            <w:tcW w:w="1828"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w:t>
            </w:r>
          </w:p>
        </w:tc>
        <w:tc>
          <w:tcPr>
            <w:tcW w:w="2721" w:type="dxa"/>
            <w:tcBorders>
              <w:top w:val="single" w:sz="4" w:space="0" w:color="auto"/>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Кол-во часов</w:t>
            </w:r>
          </w:p>
        </w:tc>
        <w:tc>
          <w:tcPr>
            <w:tcW w:w="2237" w:type="dxa"/>
            <w:tcBorders>
              <w:top w:val="single" w:sz="4" w:space="0" w:color="auto"/>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Расход за  1 час</w:t>
            </w:r>
          </w:p>
        </w:tc>
        <w:tc>
          <w:tcPr>
            <w:tcW w:w="2903" w:type="dxa"/>
            <w:tcBorders>
              <w:top w:val="single" w:sz="4" w:space="0" w:color="auto"/>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Расход всего (литр)</w:t>
            </w:r>
          </w:p>
        </w:tc>
      </w:tr>
      <w:tr w:rsidR="0027333F">
        <w:trPr>
          <w:trHeight w:val="330"/>
        </w:trPr>
        <w:tc>
          <w:tcPr>
            <w:tcW w:w="1828"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72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23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903"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30"/>
        </w:trPr>
        <w:tc>
          <w:tcPr>
            <w:tcW w:w="1828"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72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23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903"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30"/>
        </w:trPr>
        <w:tc>
          <w:tcPr>
            <w:tcW w:w="1828"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72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23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903"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30"/>
        </w:trPr>
        <w:tc>
          <w:tcPr>
            <w:tcW w:w="1828"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72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23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903"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30"/>
        </w:trPr>
        <w:tc>
          <w:tcPr>
            <w:tcW w:w="1828"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72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23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903"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30"/>
        </w:trPr>
        <w:tc>
          <w:tcPr>
            <w:tcW w:w="1828"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w:t>
            </w:r>
          </w:p>
        </w:tc>
        <w:tc>
          <w:tcPr>
            <w:tcW w:w="272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23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903"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15"/>
        </w:trPr>
        <w:tc>
          <w:tcPr>
            <w:tcW w:w="1828"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4"/>
                <w:szCs w:val="24"/>
                <w:lang w:eastAsia="ru-RU"/>
              </w:rPr>
            </w:pPr>
          </w:p>
        </w:tc>
        <w:tc>
          <w:tcPr>
            <w:tcW w:w="272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2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9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r>
      <w:tr w:rsidR="0027333F">
        <w:trPr>
          <w:trHeight w:val="330"/>
        </w:trPr>
        <w:tc>
          <w:tcPr>
            <w:tcW w:w="9689" w:type="dxa"/>
            <w:gridSpan w:val="4"/>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Комиссия решила списать с подотчета МОЛ.  использованный ГСМ:</w:t>
            </w:r>
          </w:p>
        </w:tc>
      </w:tr>
      <w:tr w:rsidR="0027333F">
        <w:trPr>
          <w:trHeight w:val="330"/>
        </w:trPr>
        <w:tc>
          <w:tcPr>
            <w:tcW w:w="4549" w:type="dxa"/>
            <w:gridSpan w:val="2"/>
            <w:tcBorders>
              <w:top w:val="nil"/>
              <w:left w:val="nil"/>
              <w:bottom w:val="nil"/>
              <w:right w:val="nil"/>
            </w:tcBorders>
            <w:shd w:val="clear" w:color="auto" w:fill="auto"/>
            <w:noWrap/>
            <w:vAlign w:val="bottom"/>
          </w:tcPr>
          <w:p w:rsidR="0027333F" w:rsidRDefault="00C962CA">
            <w:pPr>
              <w:spacing w:after="0" w:line="240" w:lineRule="auto"/>
              <w:ind w:firstLineChars="400" w:firstLine="9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Бензин АИ-92 –</w:t>
            </w:r>
          </w:p>
        </w:tc>
        <w:tc>
          <w:tcPr>
            <w:tcW w:w="2237" w:type="dxa"/>
            <w:tcBorders>
              <w:top w:val="nil"/>
              <w:left w:val="nil"/>
              <w:bottom w:val="nil"/>
              <w:right w:val="nil"/>
            </w:tcBorders>
            <w:shd w:val="clear" w:color="auto" w:fill="auto"/>
            <w:noWrap/>
            <w:vAlign w:val="bottom"/>
          </w:tcPr>
          <w:p w:rsidR="0027333F" w:rsidRDefault="0027333F">
            <w:pPr>
              <w:spacing w:after="0" w:line="240" w:lineRule="auto"/>
              <w:ind w:firstLineChars="400" w:firstLine="960"/>
              <w:rPr>
                <w:rFonts w:ascii="Times New Roman" w:eastAsia="Times New Roman" w:hAnsi="Times New Roman" w:cs="Times New Roman"/>
                <w:sz w:val="24"/>
                <w:szCs w:val="24"/>
                <w:lang w:eastAsia="ru-RU"/>
              </w:rPr>
            </w:pPr>
          </w:p>
        </w:tc>
        <w:tc>
          <w:tcPr>
            <w:tcW w:w="29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r>
      <w:tr w:rsidR="0027333F">
        <w:trPr>
          <w:trHeight w:val="330"/>
        </w:trPr>
        <w:tc>
          <w:tcPr>
            <w:tcW w:w="4549" w:type="dxa"/>
            <w:gridSpan w:val="2"/>
            <w:tcBorders>
              <w:top w:val="nil"/>
              <w:left w:val="nil"/>
              <w:bottom w:val="nil"/>
              <w:right w:val="nil"/>
            </w:tcBorders>
            <w:shd w:val="clear" w:color="auto" w:fill="auto"/>
            <w:noWrap/>
            <w:vAlign w:val="bottom"/>
          </w:tcPr>
          <w:p w:rsidR="0027333F" w:rsidRDefault="00C962CA">
            <w:pPr>
              <w:spacing w:after="0" w:line="240" w:lineRule="auto"/>
              <w:ind w:firstLineChars="400" w:firstLine="9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Масло              –</w:t>
            </w:r>
          </w:p>
        </w:tc>
        <w:tc>
          <w:tcPr>
            <w:tcW w:w="2237" w:type="dxa"/>
            <w:tcBorders>
              <w:top w:val="nil"/>
              <w:left w:val="nil"/>
              <w:bottom w:val="nil"/>
              <w:right w:val="nil"/>
            </w:tcBorders>
            <w:shd w:val="clear" w:color="auto" w:fill="auto"/>
            <w:noWrap/>
            <w:vAlign w:val="bottom"/>
          </w:tcPr>
          <w:p w:rsidR="0027333F" w:rsidRDefault="0027333F">
            <w:pPr>
              <w:spacing w:after="0" w:line="240" w:lineRule="auto"/>
              <w:ind w:firstLineChars="400" w:firstLine="960"/>
              <w:rPr>
                <w:rFonts w:ascii="Times New Roman" w:eastAsia="Times New Roman" w:hAnsi="Times New Roman" w:cs="Times New Roman"/>
                <w:sz w:val="24"/>
                <w:szCs w:val="24"/>
                <w:lang w:eastAsia="ru-RU"/>
              </w:rPr>
            </w:pPr>
          </w:p>
        </w:tc>
        <w:tc>
          <w:tcPr>
            <w:tcW w:w="29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r>
      <w:tr w:rsidR="0027333F">
        <w:trPr>
          <w:trHeight w:val="330"/>
        </w:trPr>
        <w:tc>
          <w:tcPr>
            <w:tcW w:w="182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721" w:type="dxa"/>
            <w:tcBorders>
              <w:top w:val="nil"/>
              <w:left w:val="nil"/>
              <w:bottom w:val="nil"/>
              <w:right w:val="nil"/>
            </w:tcBorders>
            <w:shd w:val="clear" w:color="auto" w:fill="auto"/>
            <w:noWrap/>
            <w:vAlign w:val="bottom"/>
          </w:tcPr>
          <w:p w:rsidR="0027333F" w:rsidRDefault="0027333F">
            <w:pPr>
              <w:spacing w:after="0" w:line="240" w:lineRule="auto"/>
              <w:ind w:firstLineChars="400" w:firstLine="960"/>
              <w:rPr>
                <w:rFonts w:ascii="Times New Roman" w:eastAsia="Times New Roman" w:hAnsi="Times New Roman" w:cs="Times New Roman"/>
                <w:sz w:val="24"/>
                <w:szCs w:val="24"/>
                <w:lang w:eastAsia="ru-RU"/>
              </w:rPr>
            </w:pPr>
          </w:p>
        </w:tc>
        <w:tc>
          <w:tcPr>
            <w:tcW w:w="22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9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r>
      <w:tr w:rsidR="0027333F">
        <w:trPr>
          <w:trHeight w:val="330"/>
        </w:trPr>
        <w:tc>
          <w:tcPr>
            <w:tcW w:w="182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721" w:type="dxa"/>
            <w:tcBorders>
              <w:top w:val="nil"/>
              <w:left w:val="nil"/>
              <w:bottom w:val="nil"/>
              <w:right w:val="nil"/>
            </w:tcBorders>
            <w:shd w:val="clear" w:color="auto" w:fill="auto"/>
            <w:noWrap/>
            <w:vAlign w:val="bottom"/>
          </w:tcPr>
          <w:p w:rsidR="0027333F" w:rsidRDefault="0027333F">
            <w:pPr>
              <w:spacing w:after="0" w:line="240" w:lineRule="auto"/>
              <w:ind w:firstLineChars="400" w:firstLine="960"/>
              <w:rPr>
                <w:rFonts w:ascii="Times New Roman" w:eastAsia="Times New Roman" w:hAnsi="Times New Roman" w:cs="Times New Roman"/>
                <w:sz w:val="24"/>
                <w:szCs w:val="24"/>
                <w:lang w:eastAsia="ru-RU"/>
              </w:rPr>
            </w:pPr>
          </w:p>
        </w:tc>
        <w:tc>
          <w:tcPr>
            <w:tcW w:w="22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9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r>
      <w:tr w:rsidR="0027333F">
        <w:trPr>
          <w:trHeight w:val="330"/>
        </w:trPr>
        <w:tc>
          <w:tcPr>
            <w:tcW w:w="4549"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составления </w:t>
            </w:r>
          </w:p>
        </w:tc>
        <w:tc>
          <w:tcPr>
            <w:tcW w:w="22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9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r>
      <w:tr w:rsidR="0027333F">
        <w:trPr>
          <w:trHeight w:val="330"/>
        </w:trPr>
        <w:tc>
          <w:tcPr>
            <w:tcW w:w="182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721" w:type="dxa"/>
            <w:tcBorders>
              <w:top w:val="nil"/>
              <w:left w:val="nil"/>
              <w:bottom w:val="nil"/>
              <w:right w:val="nil"/>
            </w:tcBorders>
            <w:shd w:val="clear" w:color="auto" w:fill="auto"/>
            <w:noWrap/>
            <w:vAlign w:val="bottom"/>
          </w:tcPr>
          <w:p w:rsidR="0027333F" w:rsidRDefault="0027333F">
            <w:pPr>
              <w:spacing w:after="0" w:line="240" w:lineRule="auto"/>
              <w:ind w:firstLineChars="400" w:firstLine="960"/>
              <w:rPr>
                <w:rFonts w:ascii="Times New Roman" w:eastAsia="Times New Roman" w:hAnsi="Times New Roman" w:cs="Times New Roman"/>
                <w:sz w:val="24"/>
                <w:szCs w:val="24"/>
                <w:lang w:eastAsia="ru-RU"/>
              </w:rPr>
            </w:pPr>
          </w:p>
        </w:tc>
        <w:tc>
          <w:tcPr>
            <w:tcW w:w="22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9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r>
      <w:tr w:rsidR="0027333F">
        <w:trPr>
          <w:trHeight w:val="330"/>
        </w:trPr>
        <w:tc>
          <w:tcPr>
            <w:tcW w:w="182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721" w:type="dxa"/>
            <w:tcBorders>
              <w:top w:val="nil"/>
              <w:left w:val="nil"/>
              <w:bottom w:val="nil"/>
              <w:right w:val="nil"/>
            </w:tcBorders>
            <w:shd w:val="clear" w:color="auto" w:fill="auto"/>
            <w:noWrap/>
            <w:vAlign w:val="bottom"/>
          </w:tcPr>
          <w:p w:rsidR="0027333F" w:rsidRDefault="0027333F">
            <w:pPr>
              <w:spacing w:after="0" w:line="240" w:lineRule="auto"/>
              <w:ind w:firstLineChars="400" w:firstLine="960"/>
              <w:rPr>
                <w:rFonts w:ascii="Times New Roman" w:eastAsia="Times New Roman" w:hAnsi="Times New Roman" w:cs="Times New Roman"/>
                <w:sz w:val="24"/>
                <w:szCs w:val="24"/>
                <w:lang w:eastAsia="ru-RU"/>
              </w:rPr>
            </w:pPr>
          </w:p>
        </w:tc>
        <w:tc>
          <w:tcPr>
            <w:tcW w:w="22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9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r>
      <w:tr w:rsidR="0027333F">
        <w:trPr>
          <w:trHeight w:val="330"/>
        </w:trPr>
        <w:tc>
          <w:tcPr>
            <w:tcW w:w="9689" w:type="dxa"/>
            <w:gridSpan w:val="4"/>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Заведующий хозяйством                        _______  / ______________/</w:t>
            </w:r>
          </w:p>
        </w:tc>
      </w:tr>
      <w:tr w:rsidR="0027333F">
        <w:trPr>
          <w:trHeight w:val="330"/>
        </w:trPr>
        <w:tc>
          <w:tcPr>
            <w:tcW w:w="1828"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МОЛ</w:t>
            </w:r>
          </w:p>
        </w:tc>
        <w:tc>
          <w:tcPr>
            <w:tcW w:w="272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2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9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r>
    </w:tbl>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C962CA">
      <w:pPr>
        <w:autoSpaceDE w:val="0"/>
        <w:autoSpaceDN w:val="0"/>
        <w:adjustRightInd w:val="0"/>
        <w:spacing w:before="120" w:after="12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7. Карточка учета работы автомобильных шин</w:t>
      </w:r>
      <w:r w:rsidR="00F41165">
        <w:rPr>
          <w:rFonts w:ascii="Times New Roman" w:eastAsia="Times New Roman" w:hAnsi="Times New Roman" w:cs="Times New Roman"/>
          <w:b/>
          <w:sz w:val="24"/>
          <w:szCs w:val="24"/>
          <w:lang w:eastAsia="ru-RU"/>
        </w:rPr>
        <w:pict>
          <v:rect id="_x0000_i1031" style="width:481.85pt;height:1.5pt" o:hralign="center" o:hrstd="t" o:hrnoshade="t" o:hr="t" fillcolor="#009" stroked="f"/>
        </w:pict>
      </w:r>
    </w:p>
    <w:p w:rsidR="0027333F" w:rsidRDefault="0027333F">
      <w:pPr>
        <w:autoSpaceDE w:val="0"/>
        <w:autoSpaceDN w:val="0"/>
        <w:adjustRightInd w:val="0"/>
        <w:spacing w:before="120" w:after="120" w:line="240" w:lineRule="auto"/>
        <w:jc w:val="both"/>
        <w:rPr>
          <w:rFonts w:ascii="Times New Roman" w:eastAsia="Times New Roman" w:hAnsi="Times New Roman" w:cs="Times New Roman"/>
          <w:sz w:val="26"/>
          <w:szCs w:val="26"/>
          <w:lang w:eastAsia="ru-RU"/>
        </w:rPr>
      </w:pPr>
    </w:p>
    <w:tbl>
      <w:tblPr>
        <w:tblW w:w="9871" w:type="dxa"/>
        <w:tblLook w:val="04A0" w:firstRow="1" w:lastRow="0" w:firstColumn="1" w:lastColumn="0" w:noHBand="0" w:noVBand="1"/>
      </w:tblPr>
      <w:tblGrid>
        <w:gridCol w:w="1214"/>
        <w:gridCol w:w="913"/>
        <w:gridCol w:w="1233"/>
        <w:gridCol w:w="1277"/>
        <w:gridCol w:w="1069"/>
        <w:gridCol w:w="960"/>
        <w:gridCol w:w="1192"/>
        <w:gridCol w:w="1076"/>
        <w:gridCol w:w="937"/>
      </w:tblGrid>
      <w:tr w:rsidR="0027333F">
        <w:trPr>
          <w:trHeight w:val="315"/>
        </w:trPr>
        <w:tc>
          <w:tcPr>
            <w:tcW w:w="121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91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3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3306"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Летняя / Зимняя</w:t>
            </w:r>
          </w:p>
        </w:tc>
        <w:tc>
          <w:tcPr>
            <w:tcW w:w="1192"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4"/>
                <w:szCs w:val="24"/>
                <w:lang w:eastAsia="ru-RU"/>
              </w:rPr>
            </w:pPr>
          </w:p>
        </w:tc>
        <w:tc>
          <w:tcPr>
            <w:tcW w:w="107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121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3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7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69"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192"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07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2127"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организации:</w:t>
            </w:r>
          </w:p>
        </w:tc>
        <w:tc>
          <w:tcPr>
            <w:tcW w:w="7744" w:type="dxa"/>
            <w:gridSpan w:val="7"/>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2127"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Структурное подразделение:</w:t>
            </w:r>
          </w:p>
        </w:tc>
        <w:tc>
          <w:tcPr>
            <w:tcW w:w="7744" w:type="dxa"/>
            <w:gridSpan w:val="7"/>
            <w:tcBorders>
              <w:top w:val="single" w:sz="4" w:space="0" w:color="auto"/>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1214"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3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7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6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92"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7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9871" w:type="dxa"/>
            <w:gridSpan w:val="9"/>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КАРТОЧКА УЧЕТА РАБОТЫ АВТОМОБИЛЬНЫХ ШИН</w:t>
            </w:r>
          </w:p>
        </w:tc>
      </w:tr>
      <w:tr w:rsidR="0027333F">
        <w:trPr>
          <w:trHeight w:val="255"/>
        </w:trPr>
        <w:tc>
          <w:tcPr>
            <w:tcW w:w="1214"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b/>
                <w:bCs/>
                <w:sz w:val="24"/>
                <w:szCs w:val="24"/>
                <w:lang w:eastAsia="ru-RU"/>
              </w:rPr>
            </w:pPr>
          </w:p>
        </w:tc>
        <w:tc>
          <w:tcPr>
            <w:tcW w:w="91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3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7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6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92"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7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2127"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Серийный номер автопокрышки:</w:t>
            </w:r>
          </w:p>
        </w:tc>
        <w:tc>
          <w:tcPr>
            <w:tcW w:w="2510" w:type="dxa"/>
            <w:gridSpan w:val="2"/>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69"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2152"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Номенклатурный номер (код):</w:t>
            </w:r>
          </w:p>
        </w:tc>
        <w:tc>
          <w:tcPr>
            <w:tcW w:w="2013" w:type="dxa"/>
            <w:gridSpan w:val="2"/>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2127"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Размер автопокрышки:</w:t>
            </w:r>
          </w:p>
        </w:tc>
        <w:tc>
          <w:tcPr>
            <w:tcW w:w="2510" w:type="dxa"/>
            <w:gridSpan w:val="2"/>
            <w:tcBorders>
              <w:top w:val="single" w:sz="4" w:space="0" w:color="auto"/>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69"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92"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7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2127"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Марка шины:</w:t>
            </w:r>
          </w:p>
        </w:tc>
        <w:tc>
          <w:tcPr>
            <w:tcW w:w="2510" w:type="dxa"/>
            <w:gridSpan w:val="2"/>
            <w:tcBorders>
              <w:top w:val="single" w:sz="4" w:space="0" w:color="auto"/>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69"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92"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7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2127"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Страна изготовитель:</w:t>
            </w:r>
          </w:p>
        </w:tc>
        <w:tc>
          <w:tcPr>
            <w:tcW w:w="2510" w:type="dxa"/>
            <w:gridSpan w:val="2"/>
            <w:tcBorders>
              <w:top w:val="single" w:sz="4" w:space="0" w:color="auto"/>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69"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92"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7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121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3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7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6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92"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7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121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Марта автомобиля</w:t>
            </w:r>
          </w:p>
        </w:tc>
        <w:tc>
          <w:tcPr>
            <w:tcW w:w="91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Гос.№ а/м</w:t>
            </w:r>
          </w:p>
        </w:tc>
        <w:tc>
          <w:tcPr>
            <w:tcW w:w="2510" w:type="dxa"/>
            <w:gridSpan w:val="2"/>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Дата</w:t>
            </w:r>
          </w:p>
        </w:tc>
        <w:tc>
          <w:tcPr>
            <w:tcW w:w="2029" w:type="dxa"/>
            <w:gridSpan w:val="2"/>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Показания спидометра</w:t>
            </w:r>
          </w:p>
        </w:tc>
        <w:tc>
          <w:tcPr>
            <w:tcW w:w="1192" w:type="dxa"/>
            <w:vMerge w:val="restart"/>
            <w:tcBorders>
              <w:top w:val="single" w:sz="4" w:space="0" w:color="auto"/>
              <w:left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Пробег между установкой и снятием</w:t>
            </w:r>
          </w:p>
        </w:tc>
        <w:tc>
          <w:tcPr>
            <w:tcW w:w="1076" w:type="dxa"/>
            <w:vMerge w:val="restart"/>
            <w:tcBorders>
              <w:top w:val="single" w:sz="4" w:space="0" w:color="auto"/>
              <w:left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Пробег шин с начала эксплуа</w:t>
            </w:r>
          </w:p>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тации</w:t>
            </w:r>
          </w:p>
        </w:tc>
        <w:tc>
          <w:tcPr>
            <w:tcW w:w="937" w:type="dxa"/>
            <w:vMerge w:val="restart"/>
            <w:tcBorders>
              <w:top w:val="single" w:sz="4" w:space="0" w:color="auto"/>
              <w:left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Причины снятия </w:t>
            </w:r>
          </w:p>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шины с эксплуа</w:t>
            </w:r>
          </w:p>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тации</w:t>
            </w:r>
          </w:p>
        </w:tc>
      </w:tr>
      <w:tr w:rsidR="0027333F">
        <w:trPr>
          <w:trHeight w:val="765"/>
        </w:trPr>
        <w:tc>
          <w:tcPr>
            <w:tcW w:w="1214" w:type="dxa"/>
            <w:vMerge/>
            <w:tcBorders>
              <w:top w:val="single" w:sz="4" w:space="0" w:color="auto"/>
              <w:left w:val="single" w:sz="4" w:space="0" w:color="auto"/>
              <w:bottom w:val="single" w:sz="4" w:space="0" w:color="000000"/>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13" w:type="dxa"/>
            <w:vMerge/>
            <w:tcBorders>
              <w:top w:val="single" w:sz="4" w:space="0" w:color="auto"/>
              <w:left w:val="single" w:sz="4" w:space="0" w:color="auto"/>
              <w:bottom w:val="single" w:sz="4" w:space="0" w:color="000000"/>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233"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установки (монтажа) шин</w:t>
            </w:r>
          </w:p>
        </w:tc>
        <w:tc>
          <w:tcPr>
            <w:tcW w:w="1277"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снятие (демонтажа) шин</w:t>
            </w:r>
          </w:p>
        </w:tc>
        <w:tc>
          <w:tcPr>
            <w:tcW w:w="1069"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при установке шин</w:t>
            </w:r>
          </w:p>
        </w:tc>
        <w:tc>
          <w:tcPr>
            <w:tcW w:w="960"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при снятии шин</w:t>
            </w:r>
          </w:p>
        </w:tc>
        <w:tc>
          <w:tcPr>
            <w:tcW w:w="1192" w:type="dxa"/>
            <w:vMerge/>
            <w:tcBorders>
              <w:left w:val="single" w:sz="4" w:space="0" w:color="auto"/>
              <w:bottom w:val="single" w:sz="4" w:space="0" w:color="000000"/>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076" w:type="dxa"/>
            <w:vMerge/>
            <w:tcBorders>
              <w:left w:val="single" w:sz="4" w:space="0" w:color="auto"/>
              <w:bottom w:val="single" w:sz="4" w:space="0" w:color="000000"/>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37" w:type="dxa"/>
            <w:vMerge/>
            <w:tcBorders>
              <w:left w:val="single" w:sz="4" w:space="0" w:color="auto"/>
              <w:bottom w:val="single" w:sz="4" w:space="0" w:color="000000"/>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1214" w:type="dxa"/>
            <w:tcBorders>
              <w:top w:val="nil"/>
              <w:left w:val="single" w:sz="4" w:space="0" w:color="auto"/>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13"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33"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77"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69"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92"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76"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37"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1214" w:type="dxa"/>
            <w:tcBorders>
              <w:top w:val="nil"/>
              <w:left w:val="single" w:sz="4" w:space="0" w:color="auto"/>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13"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33"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77"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69"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92"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76"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37"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1214" w:type="dxa"/>
            <w:tcBorders>
              <w:top w:val="nil"/>
              <w:left w:val="single" w:sz="4" w:space="0" w:color="auto"/>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13"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33"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77"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69"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92"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76"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37"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1214" w:type="dxa"/>
            <w:tcBorders>
              <w:top w:val="nil"/>
              <w:left w:val="single" w:sz="4" w:space="0" w:color="auto"/>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13"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33"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77"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69"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92"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76"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37"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1214" w:type="dxa"/>
            <w:tcBorders>
              <w:top w:val="nil"/>
              <w:left w:val="single" w:sz="4" w:space="0" w:color="auto"/>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13"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33"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77"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69"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92"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76"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37"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1214" w:type="dxa"/>
            <w:tcBorders>
              <w:top w:val="nil"/>
              <w:left w:val="single" w:sz="4" w:space="0" w:color="auto"/>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13"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33"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77"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69"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92"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76"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37"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121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3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7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6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92"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7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121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3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7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6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92"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7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2127"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Ответственный за </w:t>
            </w:r>
          </w:p>
        </w:tc>
        <w:tc>
          <w:tcPr>
            <w:tcW w:w="1233"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7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6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92"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76"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3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2127"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учет а/шин:</w:t>
            </w:r>
          </w:p>
        </w:tc>
        <w:tc>
          <w:tcPr>
            <w:tcW w:w="2510" w:type="dxa"/>
            <w:gridSpan w:val="2"/>
            <w:tcBorders>
              <w:top w:val="single" w:sz="4" w:space="0" w:color="auto"/>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1069"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60"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(попись)</w:t>
            </w:r>
          </w:p>
        </w:tc>
        <w:tc>
          <w:tcPr>
            <w:tcW w:w="1192"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013" w:type="dxa"/>
            <w:gridSpan w:val="2"/>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bl>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C962CA">
      <w:pPr>
        <w:autoSpaceDE w:val="0"/>
        <w:autoSpaceDN w:val="0"/>
        <w:adjustRightInd w:val="0"/>
        <w:spacing w:before="120" w:after="12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8. Акт установки и замены запасных частей</w:t>
      </w:r>
      <w:r>
        <w:rPr>
          <w:rFonts w:ascii="Times New Roman" w:eastAsia="Times New Roman" w:hAnsi="Times New Roman" w:cs="Times New Roman"/>
          <w:sz w:val="26"/>
          <w:szCs w:val="26"/>
          <w:lang w:eastAsia="ru-RU"/>
        </w:rPr>
        <w:t xml:space="preserve"> </w:t>
      </w:r>
      <w:r w:rsidR="00F41165">
        <w:rPr>
          <w:rFonts w:ascii="Times New Roman" w:eastAsia="Times New Roman" w:hAnsi="Times New Roman" w:cs="Times New Roman"/>
          <w:b/>
          <w:sz w:val="24"/>
          <w:szCs w:val="24"/>
          <w:lang w:eastAsia="ru-RU"/>
        </w:rPr>
        <w:pict>
          <v:rect id="_x0000_i1032" style="width:481.85pt;height:1.5pt" o:hralign="center" o:hrstd="t" o:hrnoshade="t" o:hr="t" fillcolor="#009" stroked="f"/>
        </w:pic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УТВЕРЖДАЮ</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Руководитель ___________________</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w:t>
      </w:r>
    </w:p>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(подпись)</w:t>
      </w:r>
      <w:r>
        <w:rPr>
          <w:rFonts w:ascii="Times New Roman" w:eastAsia="Times New Roman" w:hAnsi="Times New Roman" w:cs="Times New Roman"/>
          <w:sz w:val="16"/>
          <w:szCs w:val="16"/>
          <w:lang w:eastAsia="ru-RU"/>
        </w:rPr>
        <w:tab/>
        <w:t xml:space="preserve">       (расшифровка подписи)</w:t>
      </w:r>
    </w:p>
    <w:p w:rsidR="0027333F" w:rsidRDefault="00C962CA">
      <w:pPr>
        <w:spacing w:before="120"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 _____________ 20___ г.</w:t>
      </w:r>
    </w:p>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МП</w:t>
      </w:r>
    </w:p>
    <w:p w:rsidR="0027333F" w:rsidRDefault="0027333F">
      <w:pPr>
        <w:autoSpaceDE w:val="0"/>
        <w:autoSpaceDN w:val="0"/>
        <w:adjustRightInd w:val="0"/>
        <w:spacing w:before="120" w:after="120" w:line="240" w:lineRule="auto"/>
        <w:ind w:left="426" w:hanging="426"/>
        <w:jc w:val="right"/>
        <w:rPr>
          <w:rFonts w:ascii="Times New Roman" w:eastAsia="Times New Roman" w:hAnsi="Times New Roman" w:cs="Times New Roman"/>
          <w:sz w:val="26"/>
          <w:szCs w:val="26"/>
          <w:lang w:eastAsia="ru-RU"/>
        </w:rPr>
      </w:pPr>
    </w:p>
    <w:p w:rsidR="0027333F" w:rsidRDefault="00C962CA">
      <w:pPr>
        <w:autoSpaceDE w:val="0"/>
        <w:autoSpaceDN w:val="0"/>
        <w:adjustRightInd w:val="0"/>
        <w:spacing w:before="120" w:after="120" w:line="240" w:lineRule="auto"/>
        <w:ind w:left="426" w:hanging="42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АКТ</w:t>
      </w:r>
    </w:p>
    <w:p w:rsidR="0027333F" w:rsidRDefault="00C962CA">
      <w:pPr>
        <w:autoSpaceDE w:val="0"/>
        <w:autoSpaceDN w:val="0"/>
        <w:adjustRightInd w:val="0"/>
        <w:spacing w:before="120" w:after="120" w:line="240" w:lineRule="auto"/>
        <w:ind w:left="426" w:hanging="42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установки и замены запасных частей</w:t>
      </w:r>
    </w:p>
    <w:p w:rsidR="0027333F" w:rsidRDefault="00C962CA">
      <w:pPr>
        <w:autoSpaceDE w:val="0"/>
        <w:autoSpaceDN w:val="0"/>
        <w:adjustRightInd w:val="0"/>
        <w:spacing w:before="120" w:after="12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Учреждение: ___________________________________________________________________</w:t>
      </w:r>
    </w:p>
    <w:p w:rsidR="0027333F" w:rsidRDefault="00C962CA">
      <w:pPr>
        <w:autoSpaceDE w:val="0"/>
        <w:autoSpaceDN w:val="0"/>
        <w:adjustRightInd w:val="0"/>
        <w:spacing w:before="120" w:after="12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Автомобиль (марка, модель) ______________________________________________________</w:t>
      </w:r>
    </w:p>
    <w:p w:rsidR="0027333F" w:rsidRDefault="00C962CA">
      <w:pPr>
        <w:autoSpaceDE w:val="0"/>
        <w:autoSpaceDN w:val="0"/>
        <w:adjustRightInd w:val="0"/>
        <w:spacing w:before="120" w:after="12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Регистрационный знак ___________________________________________________________</w:t>
      </w:r>
    </w:p>
    <w:p w:rsidR="0027333F" w:rsidRDefault="00C962CA">
      <w:pPr>
        <w:spacing w:before="120"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 xml:space="preserve">Показания спидометра __________________ от </w:t>
      </w:r>
      <w:r>
        <w:rPr>
          <w:rFonts w:ascii="Times New Roman" w:eastAsia="Times New Roman" w:hAnsi="Times New Roman" w:cs="Times New Roman"/>
          <w:sz w:val="20"/>
          <w:szCs w:val="20"/>
          <w:lang w:eastAsia="ru-RU"/>
        </w:rPr>
        <w:t>"____" _____________ 20___ г.</w:t>
      </w:r>
    </w:p>
    <w:p w:rsidR="0027333F" w:rsidRDefault="0027333F">
      <w:pPr>
        <w:autoSpaceDE w:val="0"/>
        <w:autoSpaceDN w:val="0"/>
        <w:adjustRightInd w:val="0"/>
        <w:spacing w:before="120" w:after="120" w:line="240" w:lineRule="auto"/>
        <w:rPr>
          <w:rFonts w:ascii="Times New Roman" w:eastAsia="Times New Roman" w:hAnsi="Times New Roman" w:cs="Times New Roman"/>
          <w:sz w:val="24"/>
          <w:szCs w:val="24"/>
          <w:lang w:eastAsia="ru-RU"/>
        </w:rPr>
      </w:pPr>
    </w:p>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Комиссия в составе:</w:t>
      </w:r>
    </w:p>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председателя комиссии _________________________________ </w:t>
      </w:r>
      <w:r>
        <w:rPr>
          <w:rFonts w:ascii="Times New Roman" w:eastAsia="Times New Roman" w:hAnsi="Times New Roman" w:cs="Times New Roman"/>
          <w:lang w:eastAsia="ru-RU"/>
        </w:rPr>
        <w:t>(должность, Ф.И.О.)</w:t>
      </w:r>
    </w:p>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членов комиссии:</w:t>
      </w:r>
    </w:p>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__________________________________, </w:t>
      </w:r>
      <w:r>
        <w:rPr>
          <w:rFonts w:ascii="Times New Roman" w:eastAsia="Times New Roman" w:hAnsi="Times New Roman" w:cs="Times New Roman"/>
          <w:lang w:eastAsia="ru-RU"/>
        </w:rPr>
        <w:t>(должность, Ф.И.О.)</w:t>
      </w:r>
    </w:p>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__________________________________, </w:t>
      </w:r>
      <w:r>
        <w:rPr>
          <w:rFonts w:ascii="Times New Roman" w:eastAsia="Times New Roman" w:hAnsi="Times New Roman" w:cs="Times New Roman"/>
          <w:lang w:eastAsia="ru-RU"/>
        </w:rPr>
        <w:t>(должность, Ф.И.О.)</w:t>
      </w:r>
    </w:p>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__________________________________  </w:t>
      </w:r>
      <w:r>
        <w:rPr>
          <w:rFonts w:ascii="Times New Roman" w:eastAsia="Times New Roman" w:hAnsi="Times New Roman" w:cs="Times New Roman"/>
          <w:lang w:eastAsia="ru-RU"/>
        </w:rPr>
        <w:t>(должность, Ф.И.О.)</w:t>
      </w:r>
    </w:p>
    <w:p w:rsidR="0027333F" w:rsidRDefault="00C962CA">
      <w:pPr>
        <w:spacing w:before="120"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назначенная ____________________________________ от «___» _______ 20___г. № ______</w:t>
      </w: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(наименование распорядительного акта руководителя)</w:t>
      </w:r>
    </w:p>
    <w:p w:rsidR="0027333F" w:rsidRDefault="00C962CA">
      <w:pPr>
        <w:autoSpaceDE w:val="0"/>
        <w:autoSpaceDN w:val="0"/>
        <w:adjustRightInd w:val="0"/>
        <w:spacing w:before="120" w:after="12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6"/>
          <w:szCs w:val="26"/>
          <w:lang w:eastAsia="ru-RU"/>
        </w:rPr>
        <w:tab/>
      </w:r>
      <w:r>
        <w:rPr>
          <w:rFonts w:ascii="Times New Roman" w:eastAsia="Times New Roman" w:hAnsi="Times New Roman" w:cs="Times New Roman"/>
          <w:sz w:val="24"/>
          <w:szCs w:val="24"/>
          <w:lang w:eastAsia="ru-RU"/>
        </w:rPr>
        <w:t>Составили настоящий акт о том, что приобретенные запасные части установлены на автомобиль</w:t>
      </w:r>
    </w:p>
    <w:tbl>
      <w:tblPr>
        <w:tblStyle w:val="afb"/>
        <w:tblW w:w="0" w:type="auto"/>
        <w:tblLook w:val="04A0" w:firstRow="1" w:lastRow="0" w:firstColumn="1" w:lastColumn="0" w:noHBand="0" w:noVBand="1"/>
      </w:tblPr>
      <w:tblGrid>
        <w:gridCol w:w="704"/>
        <w:gridCol w:w="3119"/>
        <w:gridCol w:w="1925"/>
        <w:gridCol w:w="1926"/>
        <w:gridCol w:w="1926"/>
      </w:tblGrid>
      <w:tr w:rsidR="0027333F">
        <w:tc>
          <w:tcPr>
            <w:tcW w:w="704" w:type="dxa"/>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 п/п</w:t>
            </w:r>
          </w:p>
        </w:tc>
        <w:tc>
          <w:tcPr>
            <w:tcW w:w="3119" w:type="dxa"/>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Наименование запасной части</w:t>
            </w:r>
          </w:p>
        </w:tc>
        <w:tc>
          <w:tcPr>
            <w:tcW w:w="1925" w:type="dxa"/>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Количество</w:t>
            </w:r>
          </w:p>
        </w:tc>
        <w:tc>
          <w:tcPr>
            <w:tcW w:w="1926" w:type="dxa"/>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 xml:space="preserve">Характеристика </w:t>
            </w:r>
            <w:r>
              <w:rPr>
                <w:i/>
                <w:sz w:val="20"/>
                <w:szCs w:val="20"/>
                <w:lang w:eastAsia="ru-RU"/>
              </w:rPr>
              <w:t>(новая, б/у)</w:t>
            </w:r>
          </w:p>
        </w:tc>
        <w:tc>
          <w:tcPr>
            <w:tcW w:w="1926" w:type="dxa"/>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Примечание</w:t>
            </w:r>
          </w:p>
        </w:tc>
      </w:tr>
      <w:tr w:rsidR="0027333F">
        <w:tc>
          <w:tcPr>
            <w:tcW w:w="704"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w:t>
            </w:r>
          </w:p>
        </w:tc>
        <w:tc>
          <w:tcPr>
            <w:tcW w:w="3119"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2</w:t>
            </w:r>
          </w:p>
        </w:tc>
        <w:tc>
          <w:tcPr>
            <w:tcW w:w="1925"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3</w:t>
            </w:r>
          </w:p>
        </w:tc>
        <w:tc>
          <w:tcPr>
            <w:tcW w:w="1926"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4</w:t>
            </w:r>
          </w:p>
        </w:tc>
        <w:tc>
          <w:tcPr>
            <w:tcW w:w="1926"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5</w:t>
            </w:r>
          </w:p>
        </w:tc>
      </w:tr>
      <w:tr w:rsidR="0027333F">
        <w:tc>
          <w:tcPr>
            <w:tcW w:w="704" w:type="dxa"/>
          </w:tcPr>
          <w:p w:rsidR="0027333F" w:rsidRDefault="0027333F">
            <w:pPr>
              <w:autoSpaceDE w:val="0"/>
              <w:autoSpaceDN w:val="0"/>
              <w:adjustRightInd w:val="0"/>
              <w:spacing w:after="0" w:line="240" w:lineRule="auto"/>
              <w:jc w:val="both"/>
              <w:rPr>
                <w:sz w:val="24"/>
                <w:szCs w:val="24"/>
                <w:lang w:eastAsia="ru-RU"/>
              </w:rPr>
            </w:pPr>
          </w:p>
        </w:tc>
        <w:tc>
          <w:tcPr>
            <w:tcW w:w="3119" w:type="dxa"/>
          </w:tcPr>
          <w:p w:rsidR="0027333F" w:rsidRDefault="0027333F">
            <w:pPr>
              <w:autoSpaceDE w:val="0"/>
              <w:autoSpaceDN w:val="0"/>
              <w:adjustRightInd w:val="0"/>
              <w:spacing w:after="0" w:line="240" w:lineRule="auto"/>
              <w:jc w:val="both"/>
              <w:rPr>
                <w:sz w:val="24"/>
                <w:szCs w:val="24"/>
                <w:lang w:eastAsia="ru-RU"/>
              </w:rPr>
            </w:pPr>
          </w:p>
        </w:tc>
        <w:tc>
          <w:tcPr>
            <w:tcW w:w="1925" w:type="dxa"/>
          </w:tcPr>
          <w:p w:rsidR="0027333F" w:rsidRDefault="0027333F">
            <w:pPr>
              <w:autoSpaceDE w:val="0"/>
              <w:autoSpaceDN w:val="0"/>
              <w:adjustRightInd w:val="0"/>
              <w:spacing w:after="0" w:line="240" w:lineRule="auto"/>
              <w:jc w:val="both"/>
              <w:rPr>
                <w:sz w:val="24"/>
                <w:szCs w:val="24"/>
                <w:lang w:eastAsia="ru-RU"/>
              </w:rPr>
            </w:pPr>
          </w:p>
        </w:tc>
        <w:tc>
          <w:tcPr>
            <w:tcW w:w="1926" w:type="dxa"/>
          </w:tcPr>
          <w:p w:rsidR="0027333F" w:rsidRDefault="0027333F">
            <w:pPr>
              <w:autoSpaceDE w:val="0"/>
              <w:autoSpaceDN w:val="0"/>
              <w:adjustRightInd w:val="0"/>
              <w:spacing w:after="0" w:line="240" w:lineRule="auto"/>
              <w:jc w:val="both"/>
              <w:rPr>
                <w:sz w:val="24"/>
                <w:szCs w:val="24"/>
                <w:lang w:eastAsia="ru-RU"/>
              </w:rPr>
            </w:pPr>
          </w:p>
        </w:tc>
        <w:tc>
          <w:tcPr>
            <w:tcW w:w="1926" w:type="dxa"/>
          </w:tcPr>
          <w:p w:rsidR="0027333F" w:rsidRDefault="0027333F">
            <w:pPr>
              <w:autoSpaceDE w:val="0"/>
              <w:autoSpaceDN w:val="0"/>
              <w:adjustRightInd w:val="0"/>
              <w:spacing w:after="0" w:line="240" w:lineRule="auto"/>
              <w:jc w:val="both"/>
              <w:rPr>
                <w:sz w:val="24"/>
                <w:szCs w:val="24"/>
                <w:lang w:eastAsia="ru-RU"/>
              </w:rPr>
            </w:pPr>
          </w:p>
        </w:tc>
      </w:tr>
      <w:tr w:rsidR="0027333F">
        <w:tc>
          <w:tcPr>
            <w:tcW w:w="704" w:type="dxa"/>
          </w:tcPr>
          <w:p w:rsidR="0027333F" w:rsidRDefault="0027333F">
            <w:pPr>
              <w:autoSpaceDE w:val="0"/>
              <w:autoSpaceDN w:val="0"/>
              <w:adjustRightInd w:val="0"/>
              <w:spacing w:after="0" w:line="240" w:lineRule="auto"/>
              <w:jc w:val="both"/>
              <w:rPr>
                <w:sz w:val="24"/>
                <w:szCs w:val="24"/>
                <w:lang w:eastAsia="ru-RU"/>
              </w:rPr>
            </w:pPr>
          </w:p>
        </w:tc>
        <w:tc>
          <w:tcPr>
            <w:tcW w:w="3119" w:type="dxa"/>
          </w:tcPr>
          <w:p w:rsidR="0027333F" w:rsidRDefault="0027333F">
            <w:pPr>
              <w:autoSpaceDE w:val="0"/>
              <w:autoSpaceDN w:val="0"/>
              <w:adjustRightInd w:val="0"/>
              <w:spacing w:after="0" w:line="240" w:lineRule="auto"/>
              <w:jc w:val="both"/>
              <w:rPr>
                <w:sz w:val="24"/>
                <w:szCs w:val="24"/>
                <w:lang w:eastAsia="ru-RU"/>
              </w:rPr>
            </w:pPr>
          </w:p>
        </w:tc>
        <w:tc>
          <w:tcPr>
            <w:tcW w:w="1925" w:type="dxa"/>
          </w:tcPr>
          <w:p w:rsidR="0027333F" w:rsidRDefault="0027333F">
            <w:pPr>
              <w:autoSpaceDE w:val="0"/>
              <w:autoSpaceDN w:val="0"/>
              <w:adjustRightInd w:val="0"/>
              <w:spacing w:after="0" w:line="240" w:lineRule="auto"/>
              <w:jc w:val="both"/>
              <w:rPr>
                <w:sz w:val="24"/>
                <w:szCs w:val="24"/>
                <w:lang w:eastAsia="ru-RU"/>
              </w:rPr>
            </w:pPr>
          </w:p>
        </w:tc>
        <w:tc>
          <w:tcPr>
            <w:tcW w:w="1926" w:type="dxa"/>
          </w:tcPr>
          <w:p w:rsidR="0027333F" w:rsidRDefault="0027333F">
            <w:pPr>
              <w:autoSpaceDE w:val="0"/>
              <w:autoSpaceDN w:val="0"/>
              <w:adjustRightInd w:val="0"/>
              <w:spacing w:after="0" w:line="240" w:lineRule="auto"/>
              <w:jc w:val="both"/>
              <w:rPr>
                <w:sz w:val="24"/>
                <w:szCs w:val="24"/>
                <w:lang w:eastAsia="ru-RU"/>
              </w:rPr>
            </w:pPr>
          </w:p>
        </w:tc>
        <w:tc>
          <w:tcPr>
            <w:tcW w:w="1926" w:type="dxa"/>
          </w:tcPr>
          <w:p w:rsidR="0027333F" w:rsidRDefault="0027333F">
            <w:pPr>
              <w:autoSpaceDE w:val="0"/>
              <w:autoSpaceDN w:val="0"/>
              <w:adjustRightInd w:val="0"/>
              <w:spacing w:after="0" w:line="240" w:lineRule="auto"/>
              <w:jc w:val="both"/>
              <w:rPr>
                <w:sz w:val="24"/>
                <w:szCs w:val="24"/>
                <w:lang w:eastAsia="ru-RU"/>
              </w:rPr>
            </w:pPr>
          </w:p>
        </w:tc>
      </w:tr>
    </w:tbl>
    <w:p w:rsidR="0027333F" w:rsidRDefault="00C962CA">
      <w:pPr>
        <w:autoSpaceDE w:val="0"/>
        <w:autoSpaceDN w:val="0"/>
        <w:adjustRightInd w:val="0"/>
        <w:spacing w:before="120" w:after="12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Взамен изношенных:</w:t>
      </w:r>
    </w:p>
    <w:tbl>
      <w:tblPr>
        <w:tblStyle w:val="afb"/>
        <w:tblW w:w="0" w:type="auto"/>
        <w:tblLook w:val="04A0" w:firstRow="1" w:lastRow="0" w:firstColumn="1" w:lastColumn="0" w:noHBand="0" w:noVBand="1"/>
      </w:tblPr>
      <w:tblGrid>
        <w:gridCol w:w="704"/>
        <w:gridCol w:w="3119"/>
        <w:gridCol w:w="1925"/>
        <w:gridCol w:w="1926"/>
        <w:gridCol w:w="1926"/>
      </w:tblGrid>
      <w:tr w:rsidR="0027333F">
        <w:tc>
          <w:tcPr>
            <w:tcW w:w="704" w:type="dxa"/>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 п/п</w:t>
            </w:r>
          </w:p>
        </w:tc>
        <w:tc>
          <w:tcPr>
            <w:tcW w:w="3119" w:type="dxa"/>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Наименование запасной части</w:t>
            </w:r>
          </w:p>
        </w:tc>
        <w:tc>
          <w:tcPr>
            <w:tcW w:w="1925" w:type="dxa"/>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Количество</w:t>
            </w:r>
          </w:p>
        </w:tc>
        <w:tc>
          <w:tcPr>
            <w:tcW w:w="1926" w:type="dxa"/>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 xml:space="preserve">Характеристика </w:t>
            </w:r>
            <w:r>
              <w:rPr>
                <w:i/>
                <w:sz w:val="20"/>
                <w:szCs w:val="20"/>
                <w:lang w:eastAsia="ru-RU"/>
              </w:rPr>
              <w:t>(Плановая замена износ по сроку службы, пробег…км (для шин) и т.п.)</w:t>
            </w:r>
          </w:p>
        </w:tc>
        <w:tc>
          <w:tcPr>
            <w:tcW w:w="1926" w:type="dxa"/>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Примечание</w:t>
            </w:r>
          </w:p>
        </w:tc>
      </w:tr>
      <w:tr w:rsidR="0027333F">
        <w:tc>
          <w:tcPr>
            <w:tcW w:w="704"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w:t>
            </w:r>
          </w:p>
        </w:tc>
        <w:tc>
          <w:tcPr>
            <w:tcW w:w="3119"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2</w:t>
            </w:r>
          </w:p>
        </w:tc>
        <w:tc>
          <w:tcPr>
            <w:tcW w:w="1925"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3</w:t>
            </w:r>
          </w:p>
        </w:tc>
        <w:tc>
          <w:tcPr>
            <w:tcW w:w="1926"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4</w:t>
            </w:r>
          </w:p>
        </w:tc>
        <w:tc>
          <w:tcPr>
            <w:tcW w:w="1926"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5</w:t>
            </w:r>
          </w:p>
        </w:tc>
      </w:tr>
      <w:tr w:rsidR="0027333F">
        <w:tc>
          <w:tcPr>
            <w:tcW w:w="704" w:type="dxa"/>
          </w:tcPr>
          <w:p w:rsidR="0027333F" w:rsidRDefault="0027333F">
            <w:pPr>
              <w:autoSpaceDE w:val="0"/>
              <w:autoSpaceDN w:val="0"/>
              <w:adjustRightInd w:val="0"/>
              <w:spacing w:after="0" w:line="240" w:lineRule="auto"/>
              <w:jc w:val="both"/>
              <w:rPr>
                <w:sz w:val="24"/>
                <w:szCs w:val="24"/>
                <w:lang w:eastAsia="ru-RU"/>
              </w:rPr>
            </w:pPr>
          </w:p>
        </w:tc>
        <w:tc>
          <w:tcPr>
            <w:tcW w:w="3119" w:type="dxa"/>
          </w:tcPr>
          <w:p w:rsidR="0027333F" w:rsidRDefault="0027333F">
            <w:pPr>
              <w:autoSpaceDE w:val="0"/>
              <w:autoSpaceDN w:val="0"/>
              <w:adjustRightInd w:val="0"/>
              <w:spacing w:after="0" w:line="240" w:lineRule="auto"/>
              <w:jc w:val="both"/>
              <w:rPr>
                <w:sz w:val="24"/>
                <w:szCs w:val="24"/>
                <w:lang w:eastAsia="ru-RU"/>
              </w:rPr>
            </w:pPr>
          </w:p>
        </w:tc>
        <w:tc>
          <w:tcPr>
            <w:tcW w:w="1925" w:type="dxa"/>
          </w:tcPr>
          <w:p w:rsidR="0027333F" w:rsidRDefault="0027333F">
            <w:pPr>
              <w:autoSpaceDE w:val="0"/>
              <w:autoSpaceDN w:val="0"/>
              <w:adjustRightInd w:val="0"/>
              <w:spacing w:after="0" w:line="240" w:lineRule="auto"/>
              <w:jc w:val="both"/>
              <w:rPr>
                <w:sz w:val="24"/>
                <w:szCs w:val="24"/>
                <w:lang w:eastAsia="ru-RU"/>
              </w:rPr>
            </w:pPr>
          </w:p>
        </w:tc>
        <w:tc>
          <w:tcPr>
            <w:tcW w:w="1926" w:type="dxa"/>
          </w:tcPr>
          <w:p w:rsidR="0027333F" w:rsidRDefault="0027333F">
            <w:pPr>
              <w:autoSpaceDE w:val="0"/>
              <w:autoSpaceDN w:val="0"/>
              <w:adjustRightInd w:val="0"/>
              <w:spacing w:after="0" w:line="240" w:lineRule="auto"/>
              <w:jc w:val="both"/>
              <w:rPr>
                <w:sz w:val="24"/>
                <w:szCs w:val="24"/>
                <w:lang w:eastAsia="ru-RU"/>
              </w:rPr>
            </w:pPr>
          </w:p>
        </w:tc>
        <w:tc>
          <w:tcPr>
            <w:tcW w:w="1926" w:type="dxa"/>
          </w:tcPr>
          <w:p w:rsidR="0027333F" w:rsidRDefault="0027333F">
            <w:pPr>
              <w:autoSpaceDE w:val="0"/>
              <w:autoSpaceDN w:val="0"/>
              <w:adjustRightInd w:val="0"/>
              <w:spacing w:after="0" w:line="240" w:lineRule="auto"/>
              <w:jc w:val="both"/>
              <w:rPr>
                <w:sz w:val="24"/>
                <w:szCs w:val="24"/>
                <w:lang w:eastAsia="ru-RU"/>
              </w:rPr>
            </w:pPr>
          </w:p>
        </w:tc>
      </w:tr>
      <w:tr w:rsidR="0027333F">
        <w:tc>
          <w:tcPr>
            <w:tcW w:w="704" w:type="dxa"/>
          </w:tcPr>
          <w:p w:rsidR="0027333F" w:rsidRDefault="0027333F">
            <w:pPr>
              <w:autoSpaceDE w:val="0"/>
              <w:autoSpaceDN w:val="0"/>
              <w:adjustRightInd w:val="0"/>
              <w:spacing w:after="0" w:line="240" w:lineRule="auto"/>
              <w:jc w:val="both"/>
              <w:rPr>
                <w:sz w:val="24"/>
                <w:szCs w:val="24"/>
                <w:lang w:eastAsia="ru-RU"/>
              </w:rPr>
            </w:pPr>
          </w:p>
        </w:tc>
        <w:tc>
          <w:tcPr>
            <w:tcW w:w="3119" w:type="dxa"/>
          </w:tcPr>
          <w:p w:rsidR="0027333F" w:rsidRDefault="0027333F">
            <w:pPr>
              <w:autoSpaceDE w:val="0"/>
              <w:autoSpaceDN w:val="0"/>
              <w:adjustRightInd w:val="0"/>
              <w:spacing w:after="0" w:line="240" w:lineRule="auto"/>
              <w:jc w:val="both"/>
              <w:rPr>
                <w:sz w:val="24"/>
                <w:szCs w:val="24"/>
                <w:lang w:eastAsia="ru-RU"/>
              </w:rPr>
            </w:pPr>
          </w:p>
        </w:tc>
        <w:tc>
          <w:tcPr>
            <w:tcW w:w="1925" w:type="dxa"/>
          </w:tcPr>
          <w:p w:rsidR="0027333F" w:rsidRDefault="0027333F">
            <w:pPr>
              <w:autoSpaceDE w:val="0"/>
              <w:autoSpaceDN w:val="0"/>
              <w:adjustRightInd w:val="0"/>
              <w:spacing w:after="0" w:line="240" w:lineRule="auto"/>
              <w:jc w:val="both"/>
              <w:rPr>
                <w:sz w:val="24"/>
                <w:szCs w:val="24"/>
                <w:lang w:eastAsia="ru-RU"/>
              </w:rPr>
            </w:pPr>
          </w:p>
        </w:tc>
        <w:tc>
          <w:tcPr>
            <w:tcW w:w="1926" w:type="dxa"/>
          </w:tcPr>
          <w:p w:rsidR="0027333F" w:rsidRDefault="0027333F">
            <w:pPr>
              <w:autoSpaceDE w:val="0"/>
              <w:autoSpaceDN w:val="0"/>
              <w:adjustRightInd w:val="0"/>
              <w:spacing w:after="0" w:line="240" w:lineRule="auto"/>
              <w:jc w:val="both"/>
              <w:rPr>
                <w:sz w:val="24"/>
                <w:szCs w:val="24"/>
                <w:lang w:eastAsia="ru-RU"/>
              </w:rPr>
            </w:pPr>
          </w:p>
        </w:tc>
        <w:tc>
          <w:tcPr>
            <w:tcW w:w="1926" w:type="dxa"/>
          </w:tcPr>
          <w:p w:rsidR="0027333F" w:rsidRDefault="0027333F">
            <w:pPr>
              <w:autoSpaceDE w:val="0"/>
              <w:autoSpaceDN w:val="0"/>
              <w:adjustRightInd w:val="0"/>
              <w:spacing w:after="0" w:line="240" w:lineRule="auto"/>
              <w:jc w:val="both"/>
              <w:rPr>
                <w:sz w:val="24"/>
                <w:szCs w:val="24"/>
                <w:lang w:eastAsia="ru-RU"/>
              </w:rPr>
            </w:pPr>
          </w:p>
        </w:tc>
      </w:tr>
    </w:tbl>
    <w:p w:rsidR="0027333F" w:rsidRDefault="0027333F">
      <w:pPr>
        <w:autoSpaceDE w:val="0"/>
        <w:autoSpaceDN w:val="0"/>
        <w:adjustRightInd w:val="0"/>
        <w:spacing w:before="120" w:after="120" w:line="240" w:lineRule="auto"/>
        <w:jc w:val="both"/>
        <w:rPr>
          <w:rFonts w:ascii="Times New Roman" w:eastAsia="Times New Roman" w:hAnsi="Times New Roman" w:cs="Times New Roman"/>
          <w:sz w:val="16"/>
          <w:szCs w:val="16"/>
          <w:lang w:eastAsia="ru-RU"/>
        </w:rPr>
      </w:pPr>
    </w:p>
    <w:tbl>
      <w:tblPr>
        <w:tblW w:w="9765" w:type="dxa"/>
        <w:tblCellMar>
          <w:top w:w="15" w:type="dxa"/>
          <w:left w:w="15" w:type="dxa"/>
          <w:bottom w:w="15" w:type="dxa"/>
          <w:right w:w="15" w:type="dxa"/>
        </w:tblCellMar>
        <w:tblLook w:val="04A0" w:firstRow="1" w:lastRow="0" w:firstColumn="1" w:lastColumn="0" w:noHBand="0" w:noVBand="1"/>
      </w:tblPr>
      <w:tblGrid>
        <w:gridCol w:w="2092"/>
        <w:gridCol w:w="2091"/>
        <w:gridCol w:w="557"/>
        <w:gridCol w:w="2091"/>
        <w:gridCol w:w="557"/>
        <w:gridCol w:w="2377"/>
      </w:tblGrid>
      <w:tr w:rsidR="0027333F">
        <w:tc>
          <w:tcPr>
            <w:tcW w:w="2085"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Председатель комиссии</w:t>
            </w:r>
          </w:p>
        </w:tc>
        <w:tc>
          <w:tcPr>
            <w:tcW w:w="2085"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555"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085"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555"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370"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c>
          <w:tcPr>
            <w:tcW w:w="208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0"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 подписи)</w:t>
            </w:r>
          </w:p>
        </w:tc>
      </w:tr>
      <w:tr w:rsidR="0027333F">
        <w:tc>
          <w:tcPr>
            <w:tcW w:w="2085"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Члены комиссии:</w:t>
            </w:r>
          </w:p>
        </w:tc>
        <w:tc>
          <w:tcPr>
            <w:tcW w:w="2085"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555"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085"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555"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370"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c>
          <w:tcPr>
            <w:tcW w:w="208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0"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 подписи)</w:t>
            </w:r>
          </w:p>
        </w:tc>
      </w:tr>
      <w:tr w:rsidR="0027333F">
        <w:tc>
          <w:tcPr>
            <w:tcW w:w="208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0"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 подписи)</w:t>
            </w:r>
          </w:p>
        </w:tc>
      </w:tr>
      <w:tr w:rsidR="0027333F">
        <w:tc>
          <w:tcPr>
            <w:tcW w:w="208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0"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 подписи)</w:t>
            </w:r>
          </w:p>
        </w:tc>
      </w:tr>
    </w:tbl>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jc w:val="both"/>
        <w:rPr>
          <w:rFonts w:ascii="Times New Roman" w:eastAsia="Times New Roman" w:hAnsi="Times New Roman" w:cs="Times New Roman"/>
          <w:b/>
          <w:sz w:val="24"/>
          <w:szCs w:val="24"/>
          <w:lang w:eastAsia="ru-RU"/>
        </w:rPr>
        <w:sectPr w:rsidR="0027333F">
          <w:pgSz w:w="11906" w:h="16838"/>
          <w:pgMar w:top="851" w:right="851" w:bottom="851" w:left="1418" w:header="170" w:footer="113" w:gutter="0"/>
          <w:cols w:space="708"/>
          <w:titlePg/>
          <w:docGrid w:linePitch="360"/>
        </w:sectPr>
      </w:pPr>
    </w:p>
    <w:p w:rsidR="0027333F" w:rsidRDefault="00C962CA">
      <w:pPr>
        <w:autoSpaceDE w:val="0"/>
        <w:autoSpaceDN w:val="0"/>
        <w:adjustRightInd w:val="0"/>
        <w:spacing w:before="120" w:after="12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9. Сводный отчет по движению горюче-смазочных материалов</w:t>
      </w:r>
      <w:r>
        <w:rPr>
          <w:rFonts w:ascii="Times New Roman" w:eastAsia="Times New Roman" w:hAnsi="Times New Roman" w:cs="Times New Roman"/>
          <w:sz w:val="26"/>
          <w:szCs w:val="26"/>
          <w:lang w:eastAsia="ru-RU"/>
        </w:rPr>
        <w:t xml:space="preserve"> </w:t>
      </w:r>
      <w:r w:rsidR="00F41165">
        <w:rPr>
          <w:rFonts w:ascii="Times New Roman" w:eastAsia="Times New Roman" w:hAnsi="Times New Roman" w:cs="Times New Roman"/>
          <w:b/>
          <w:sz w:val="24"/>
          <w:szCs w:val="24"/>
          <w:lang w:eastAsia="ru-RU"/>
        </w:rPr>
        <w:pict>
          <v:rect id="_x0000_i1033" style="width:481.85pt;height:1.5pt" o:hralign="center" o:hrstd="t" o:hrnoshade="t" o:hr="t" fillcolor="#009" stroked="f"/>
        </w:pic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УТВЕРЖДАЮ</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Руководитель ___________________</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w:t>
      </w:r>
    </w:p>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(подпись)</w:t>
      </w:r>
      <w:r>
        <w:rPr>
          <w:rFonts w:ascii="Times New Roman" w:eastAsia="Times New Roman" w:hAnsi="Times New Roman" w:cs="Times New Roman"/>
          <w:sz w:val="16"/>
          <w:szCs w:val="16"/>
          <w:lang w:eastAsia="ru-RU"/>
        </w:rPr>
        <w:tab/>
        <w:t>(расшифровка подписи)</w:t>
      </w:r>
    </w:p>
    <w:p w:rsidR="0027333F" w:rsidRDefault="00C962CA">
      <w:pPr>
        <w:spacing w:before="120"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 _____________ 20___ г.</w:t>
      </w:r>
    </w:p>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p>
    <w:p w:rsidR="0027333F" w:rsidRDefault="00C962CA">
      <w:pPr>
        <w:autoSpaceDE w:val="0"/>
        <w:autoSpaceDN w:val="0"/>
        <w:adjustRightInd w:val="0"/>
        <w:spacing w:before="120" w:after="120" w:line="240" w:lineRule="auto"/>
        <w:ind w:left="426" w:hanging="42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СВОДНЫЙ   ОТЧЕТ</w:t>
      </w:r>
    </w:p>
    <w:p w:rsidR="0027333F" w:rsidRDefault="00C962CA">
      <w:pPr>
        <w:autoSpaceDE w:val="0"/>
        <w:autoSpaceDN w:val="0"/>
        <w:adjustRightInd w:val="0"/>
        <w:spacing w:before="120" w:after="0" w:line="240" w:lineRule="auto"/>
        <w:ind w:left="425" w:hanging="42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движению горюче-смазочных материалов за _________________ 20 ___г.</w:t>
      </w:r>
    </w:p>
    <w:p w:rsidR="0027333F" w:rsidRDefault="00C962CA">
      <w:pPr>
        <w:autoSpaceDE w:val="0"/>
        <w:autoSpaceDN w:val="0"/>
        <w:adjustRightInd w:val="0"/>
        <w:spacing w:after="120" w:line="240" w:lineRule="auto"/>
        <w:ind w:left="425" w:hanging="425"/>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16"/>
          <w:szCs w:val="16"/>
          <w:lang w:eastAsia="ru-RU"/>
        </w:rPr>
        <w:t>(месяц)</w:t>
      </w:r>
    </w:p>
    <w:p w:rsidR="0027333F" w:rsidRDefault="00C962CA">
      <w:pPr>
        <w:autoSpaceDE w:val="0"/>
        <w:autoSpaceDN w:val="0"/>
        <w:adjustRightInd w:val="0"/>
        <w:spacing w:before="120" w:after="0" w:line="240" w:lineRule="auto"/>
        <w:ind w:left="425" w:hanging="425"/>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____________________________________________________________</w:t>
      </w:r>
    </w:p>
    <w:p w:rsidR="0027333F" w:rsidRDefault="00C962CA">
      <w:pPr>
        <w:autoSpaceDE w:val="0"/>
        <w:autoSpaceDN w:val="0"/>
        <w:adjustRightInd w:val="0"/>
        <w:spacing w:after="120" w:line="240" w:lineRule="auto"/>
        <w:ind w:left="425" w:hanging="425"/>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(наименование учреждения (организации)</w:t>
      </w:r>
    </w:p>
    <w:tbl>
      <w:tblPr>
        <w:tblStyle w:val="afb"/>
        <w:tblW w:w="15256" w:type="dxa"/>
        <w:jc w:val="center"/>
        <w:tblLook w:val="04A0" w:firstRow="1" w:lastRow="0" w:firstColumn="1" w:lastColumn="0" w:noHBand="0" w:noVBand="1"/>
      </w:tblPr>
      <w:tblGrid>
        <w:gridCol w:w="501"/>
        <w:gridCol w:w="2045"/>
        <w:gridCol w:w="1084"/>
        <w:gridCol w:w="1162"/>
        <w:gridCol w:w="1249"/>
        <w:gridCol w:w="1249"/>
        <w:gridCol w:w="1135"/>
        <w:gridCol w:w="1109"/>
        <w:gridCol w:w="1249"/>
        <w:gridCol w:w="1086"/>
        <w:gridCol w:w="1021"/>
        <w:gridCol w:w="1117"/>
        <w:gridCol w:w="1249"/>
      </w:tblGrid>
      <w:tr w:rsidR="0027333F">
        <w:trPr>
          <w:trHeight w:val="575"/>
          <w:jc w:val="center"/>
        </w:trPr>
        <w:tc>
          <w:tcPr>
            <w:tcW w:w="501" w:type="dxa"/>
            <w:vMerge w:val="restart"/>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 п/п</w:t>
            </w:r>
          </w:p>
        </w:tc>
        <w:tc>
          <w:tcPr>
            <w:tcW w:w="2045" w:type="dxa"/>
            <w:vMerge w:val="restart"/>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ФИО</w:t>
            </w:r>
          </w:p>
        </w:tc>
        <w:tc>
          <w:tcPr>
            <w:tcW w:w="1084" w:type="dxa"/>
            <w:vMerge w:val="restart"/>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Марка ТС</w:t>
            </w:r>
          </w:p>
        </w:tc>
        <w:tc>
          <w:tcPr>
            <w:tcW w:w="1162" w:type="dxa"/>
            <w:vMerge w:val="restart"/>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Гос. номер</w:t>
            </w:r>
          </w:p>
        </w:tc>
        <w:tc>
          <w:tcPr>
            <w:tcW w:w="2498" w:type="dxa"/>
            <w:gridSpan w:val="2"/>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Показания спидометра на</w:t>
            </w:r>
          </w:p>
        </w:tc>
        <w:tc>
          <w:tcPr>
            <w:tcW w:w="1135" w:type="dxa"/>
            <w:vMerge w:val="restart"/>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Пройдено, км</w:t>
            </w:r>
          </w:p>
        </w:tc>
        <w:tc>
          <w:tcPr>
            <w:tcW w:w="1109" w:type="dxa"/>
            <w:vMerge w:val="restart"/>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ГСМ (АИ 92, АИ 95, ТД, масло и т.д.)</w:t>
            </w:r>
          </w:p>
        </w:tc>
        <w:tc>
          <w:tcPr>
            <w:tcW w:w="1249" w:type="dxa"/>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Остаток на</w:t>
            </w:r>
          </w:p>
        </w:tc>
        <w:tc>
          <w:tcPr>
            <w:tcW w:w="1086" w:type="dxa"/>
            <w:vMerge w:val="restart"/>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Получено за месяц (л)</w:t>
            </w:r>
          </w:p>
        </w:tc>
        <w:tc>
          <w:tcPr>
            <w:tcW w:w="1021" w:type="dxa"/>
            <w:vMerge w:val="restart"/>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Расход по п/листам (л)</w:t>
            </w:r>
          </w:p>
        </w:tc>
        <w:tc>
          <w:tcPr>
            <w:tcW w:w="1117" w:type="dxa"/>
            <w:vMerge w:val="restart"/>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Положено по нормам (л)</w:t>
            </w:r>
          </w:p>
        </w:tc>
        <w:tc>
          <w:tcPr>
            <w:tcW w:w="1249" w:type="dxa"/>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Остаток на</w:t>
            </w:r>
          </w:p>
        </w:tc>
      </w:tr>
      <w:tr w:rsidR="0027333F">
        <w:trPr>
          <w:jc w:val="center"/>
        </w:trPr>
        <w:tc>
          <w:tcPr>
            <w:tcW w:w="501" w:type="dxa"/>
            <w:vMerge/>
          </w:tcPr>
          <w:p w:rsidR="0027333F" w:rsidRDefault="0027333F">
            <w:pPr>
              <w:autoSpaceDE w:val="0"/>
              <w:autoSpaceDN w:val="0"/>
              <w:adjustRightInd w:val="0"/>
              <w:spacing w:before="120" w:after="120" w:line="240" w:lineRule="auto"/>
              <w:jc w:val="both"/>
              <w:rPr>
                <w:sz w:val="24"/>
                <w:szCs w:val="24"/>
                <w:lang w:eastAsia="ru-RU"/>
              </w:rPr>
            </w:pPr>
          </w:p>
        </w:tc>
        <w:tc>
          <w:tcPr>
            <w:tcW w:w="2045" w:type="dxa"/>
            <w:vMerge/>
          </w:tcPr>
          <w:p w:rsidR="0027333F" w:rsidRDefault="0027333F">
            <w:pPr>
              <w:autoSpaceDE w:val="0"/>
              <w:autoSpaceDN w:val="0"/>
              <w:adjustRightInd w:val="0"/>
              <w:spacing w:before="120" w:after="120" w:line="240" w:lineRule="auto"/>
              <w:jc w:val="both"/>
              <w:rPr>
                <w:sz w:val="24"/>
                <w:szCs w:val="24"/>
                <w:lang w:eastAsia="ru-RU"/>
              </w:rPr>
            </w:pPr>
          </w:p>
        </w:tc>
        <w:tc>
          <w:tcPr>
            <w:tcW w:w="1084" w:type="dxa"/>
            <w:vMerge/>
          </w:tcPr>
          <w:p w:rsidR="0027333F" w:rsidRDefault="0027333F">
            <w:pPr>
              <w:autoSpaceDE w:val="0"/>
              <w:autoSpaceDN w:val="0"/>
              <w:adjustRightInd w:val="0"/>
              <w:spacing w:before="120" w:after="120" w:line="240" w:lineRule="auto"/>
              <w:jc w:val="both"/>
              <w:rPr>
                <w:sz w:val="24"/>
                <w:szCs w:val="24"/>
                <w:lang w:eastAsia="ru-RU"/>
              </w:rPr>
            </w:pPr>
          </w:p>
        </w:tc>
        <w:tc>
          <w:tcPr>
            <w:tcW w:w="1162" w:type="dxa"/>
            <w:vMerge/>
          </w:tcPr>
          <w:p w:rsidR="0027333F" w:rsidRDefault="0027333F">
            <w:pPr>
              <w:autoSpaceDE w:val="0"/>
              <w:autoSpaceDN w:val="0"/>
              <w:adjustRightInd w:val="0"/>
              <w:spacing w:before="120" w:after="120" w:line="240" w:lineRule="auto"/>
              <w:jc w:val="both"/>
              <w:rPr>
                <w:sz w:val="24"/>
                <w:szCs w:val="24"/>
                <w:lang w:eastAsia="ru-RU"/>
              </w:rPr>
            </w:pPr>
          </w:p>
        </w:tc>
        <w:tc>
          <w:tcPr>
            <w:tcW w:w="1249" w:type="dxa"/>
          </w:tcPr>
          <w:p w:rsidR="0027333F" w:rsidRDefault="00C962CA">
            <w:pPr>
              <w:autoSpaceDE w:val="0"/>
              <w:autoSpaceDN w:val="0"/>
              <w:adjustRightInd w:val="0"/>
              <w:spacing w:after="0" w:line="240" w:lineRule="auto"/>
              <w:jc w:val="both"/>
              <w:rPr>
                <w:sz w:val="20"/>
                <w:szCs w:val="20"/>
                <w:lang w:eastAsia="ru-RU"/>
              </w:rPr>
            </w:pPr>
            <w:r>
              <w:rPr>
                <w:sz w:val="20"/>
                <w:szCs w:val="20"/>
                <w:lang w:eastAsia="ru-RU"/>
              </w:rPr>
              <w:t>01___20__г.</w:t>
            </w:r>
          </w:p>
        </w:tc>
        <w:tc>
          <w:tcPr>
            <w:tcW w:w="1249" w:type="dxa"/>
          </w:tcPr>
          <w:p w:rsidR="0027333F" w:rsidRDefault="00C962CA">
            <w:pPr>
              <w:autoSpaceDE w:val="0"/>
              <w:autoSpaceDN w:val="0"/>
              <w:adjustRightInd w:val="0"/>
              <w:spacing w:after="0" w:line="240" w:lineRule="auto"/>
              <w:jc w:val="both"/>
              <w:rPr>
                <w:sz w:val="20"/>
                <w:szCs w:val="20"/>
                <w:lang w:eastAsia="ru-RU"/>
              </w:rPr>
            </w:pPr>
            <w:r>
              <w:rPr>
                <w:sz w:val="20"/>
                <w:szCs w:val="20"/>
                <w:lang w:eastAsia="ru-RU"/>
              </w:rPr>
              <w:t>01___20__г.</w:t>
            </w:r>
          </w:p>
        </w:tc>
        <w:tc>
          <w:tcPr>
            <w:tcW w:w="1135" w:type="dxa"/>
            <w:vMerge/>
          </w:tcPr>
          <w:p w:rsidR="0027333F" w:rsidRDefault="0027333F">
            <w:pPr>
              <w:autoSpaceDE w:val="0"/>
              <w:autoSpaceDN w:val="0"/>
              <w:adjustRightInd w:val="0"/>
              <w:spacing w:before="120" w:after="120" w:line="240" w:lineRule="auto"/>
              <w:jc w:val="both"/>
              <w:rPr>
                <w:sz w:val="20"/>
                <w:szCs w:val="20"/>
                <w:lang w:eastAsia="ru-RU"/>
              </w:rPr>
            </w:pPr>
          </w:p>
        </w:tc>
        <w:tc>
          <w:tcPr>
            <w:tcW w:w="1109" w:type="dxa"/>
            <w:vMerge/>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C962CA">
            <w:pPr>
              <w:autoSpaceDE w:val="0"/>
              <w:autoSpaceDN w:val="0"/>
              <w:adjustRightInd w:val="0"/>
              <w:spacing w:after="0" w:line="240" w:lineRule="auto"/>
              <w:jc w:val="both"/>
              <w:rPr>
                <w:sz w:val="20"/>
                <w:szCs w:val="20"/>
                <w:lang w:eastAsia="ru-RU"/>
              </w:rPr>
            </w:pPr>
            <w:r>
              <w:rPr>
                <w:sz w:val="20"/>
                <w:szCs w:val="20"/>
                <w:lang w:eastAsia="ru-RU"/>
              </w:rPr>
              <w:t>01___20__г.</w:t>
            </w:r>
          </w:p>
        </w:tc>
        <w:tc>
          <w:tcPr>
            <w:tcW w:w="1086" w:type="dxa"/>
            <w:vMerge/>
          </w:tcPr>
          <w:p w:rsidR="0027333F" w:rsidRDefault="0027333F">
            <w:pPr>
              <w:autoSpaceDE w:val="0"/>
              <w:autoSpaceDN w:val="0"/>
              <w:adjustRightInd w:val="0"/>
              <w:spacing w:before="120" w:after="120" w:line="240" w:lineRule="auto"/>
              <w:jc w:val="both"/>
              <w:rPr>
                <w:sz w:val="20"/>
                <w:szCs w:val="20"/>
                <w:lang w:eastAsia="ru-RU"/>
              </w:rPr>
            </w:pPr>
          </w:p>
        </w:tc>
        <w:tc>
          <w:tcPr>
            <w:tcW w:w="1021" w:type="dxa"/>
            <w:vMerge/>
          </w:tcPr>
          <w:p w:rsidR="0027333F" w:rsidRDefault="0027333F">
            <w:pPr>
              <w:autoSpaceDE w:val="0"/>
              <w:autoSpaceDN w:val="0"/>
              <w:adjustRightInd w:val="0"/>
              <w:spacing w:before="120" w:after="120" w:line="240" w:lineRule="auto"/>
              <w:jc w:val="both"/>
              <w:rPr>
                <w:sz w:val="20"/>
                <w:szCs w:val="20"/>
                <w:lang w:eastAsia="ru-RU"/>
              </w:rPr>
            </w:pPr>
          </w:p>
        </w:tc>
        <w:tc>
          <w:tcPr>
            <w:tcW w:w="1117" w:type="dxa"/>
            <w:vMerge/>
          </w:tcPr>
          <w:p w:rsidR="0027333F" w:rsidRDefault="0027333F">
            <w:pPr>
              <w:autoSpaceDE w:val="0"/>
              <w:autoSpaceDN w:val="0"/>
              <w:adjustRightInd w:val="0"/>
              <w:spacing w:before="120" w:after="120" w:line="240" w:lineRule="auto"/>
              <w:jc w:val="both"/>
              <w:rPr>
                <w:sz w:val="20"/>
                <w:szCs w:val="20"/>
                <w:lang w:eastAsia="ru-RU"/>
              </w:rPr>
            </w:pPr>
          </w:p>
        </w:tc>
        <w:tc>
          <w:tcPr>
            <w:tcW w:w="1249" w:type="dxa"/>
          </w:tcPr>
          <w:p w:rsidR="0027333F" w:rsidRDefault="00C962CA">
            <w:pPr>
              <w:autoSpaceDE w:val="0"/>
              <w:autoSpaceDN w:val="0"/>
              <w:adjustRightInd w:val="0"/>
              <w:spacing w:after="0" w:line="240" w:lineRule="auto"/>
              <w:jc w:val="both"/>
              <w:rPr>
                <w:sz w:val="20"/>
                <w:szCs w:val="20"/>
                <w:lang w:eastAsia="ru-RU"/>
              </w:rPr>
            </w:pPr>
            <w:r>
              <w:rPr>
                <w:sz w:val="20"/>
                <w:szCs w:val="20"/>
                <w:lang w:eastAsia="ru-RU"/>
              </w:rPr>
              <w:t>01___20__г.</w:t>
            </w:r>
          </w:p>
        </w:tc>
      </w:tr>
      <w:tr w:rsidR="0027333F">
        <w:trPr>
          <w:jc w:val="center"/>
        </w:trPr>
        <w:tc>
          <w:tcPr>
            <w:tcW w:w="501"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w:t>
            </w:r>
          </w:p>
        </w:tc>
        <w:tc>
          <w:tcPr>
            <w:tcW w:w="2045"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2</w:t>
            </w:r>
          </w:p>
        </w:tc>
        <w:tc>
          <w:tcPr>
            <w:tcW w:w="1084"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3</w:t>
            </w:r>
          </w:p>
        </w:tc>
        <w:tc>
          <w:tcPr>
            <w:tcW w:w="1162"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4</w:t>
            </w:r>
          </w:p>
        </w:tc>
        <w:tc>
          <w:tcPr>
            <w:tcW w:w="1249"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5</w:t>
            </w:r>
          </w:p>
        </w:tc>
        <w:tc>
          <w:tcPr>
            <w:tcW w:w="1249"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6</w:t>
            </w:r>
          </w:p>
        </w:tc>
        <w:tc>
          <w:tcPr>
            <w:tcW w:w="1135"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7</w:t>
            </w:r>
          </w:p>
        </w:tc>
        <w:tc>
          <w:tcPr>
            <w:tcW w:w="1109"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8</w:t>
            </w:r>
          </w:p>
        </w:tc>
        <w:tc>
          <w:tcPr>
            <w:tcW w:w="1249"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9</w:t>
            </w:r>
          </w:p>
        </w:tc>
        <w:tc>
          <w:tcPr>
            <w:tcW w:w="1086"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10</w:t>
            </w:r>
          </w:p>
        </w:tc>
        <w:tc>
          <w:tcPr>
            <w:tcW w:w="1021"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11</w:t>
            </w:r>
          </w:p>
        </w:tc>
        <w:tc>
          <w:tcPr>
            <w:tcW w:w="1117"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12</w:t>
            </w:r>
          </w:p>
        </w:tc>
        <w:tc>
          <w:tcPr>
            <w:tcW w:w="1249"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13</w:t>
            </w:r>
          </w:p>
        </w:tc>
      </w:tr>
      <w:tr w:rsidR="0027333F">
        <w:trPr>
          <w:jc w:val="center"/>
        </w:trPr>
        <w:tc>
          <w:tcPr>
            <w:tcW w:w="501" w:type="dxa"/>
          </w:tcPr>
          <w:p w:rsidR="0027333F" w:rsidRDefault="0027333F">
            <w:pPr>
              <w:autoSpaceDE w:val="0"/>
              <w:autoSpaceDN w:val="0"/>
              <w:adjustRightInd w:val="0"/>
              <w:spacing w:after="0" w:line="240" w:lineRule="auto"/>
              <w:jc w:val="both"/>
              <w:rPr>
                <w:sz w:val="20"/>
                <w:szCs w:val="20"/>
                <w:lang w:eastAsia="ru-RU"/>
              </w:rPr>
            </w:pPr>
          </w:p>
        </w:tc>
        <w:tc>
          <w:tcPr>
            <w:tcW w:w="2045" w:type="dxa"/>
          </w:tcPr>
          <w:p w:rsidR="0027333F" w:rsidRDefault="0027333F">
            <w:pPr>
              <w:autoSpaceDE w:val="0"/>
              <w:autoSpaceDN w:val="0"/>
              <w:adjustRightInd w:val="0"/>
              <w:spacing w:after="0" w:line="240" w:lineRule="auto"/>
              <w:jc w:val="both"/>
              <w:rPr>
                <w:sz w:val="20"/>
                <w:szCs w:val="20"/>
                <w:lang w:eastAsia="ru-RU"/>
              </w:rPr>
            </w:pPr>
          </w:p>
        </w:tc>
        <w:tc>
          <w:tcPr>
            <w:tcW w:w="1084" w:type="dxa"/>
          </w:tcPr>
          <w:p w:rsidR="0027333F" w:rsidRDefault="0027333F">
            <w:pPr>
              <w:autoSpaceDE w:val="0"/>
              <w:autoSpaceDN w:val="0"/>
              <w:adjustRightInd w:val="0"/>
              <w:spacing w:after="0" w:line="240" w:lineRule="auto"/>
              <w:jc w:val="both"/>
              <w:rPr>
                <w:sz w:val="20"/>
                <w:szCs w:val="20"/>
                <w:lang w:eastAsia="ru-RU"/>
              </w:rPr>
            </w:pPr>
          </w:p>
        </w:tc>
        <w:tc>
          <w:tcPr>
            <w:tcW w:w="1162"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135" w:type="dxa"/>
          </w:tcPr>
          <w:p w:rsidR="0027333F" w:rsidRDefault="0027333F">
            <w:pPr>
              <w:autoSpaceDE w:val="0"/>
              <w:autoSpaceDN w:val="0"/>
              <w:adjustRightInd w:val="0"/>
              <w:spacing w:after="0" w:line="240" w:lineRule="auto"/>
              <w:jc w:val="both"/>
              <w:rPr>
                <w:sz w:val="20"/>
                <w:szCs w:val="20"/>
                <w:lang w:eastAsia="ru-RU"/>
              </w:rPr>
            </w:pPr>
          </w:p>
        </w:tc>
        <w:tc>
          <w:tcPr>
            <w:tcW w:w="1109" w:type="dxa"/>
          </w:tcPr>
          <w:p w:rsidR="0027333F" w:rsidRDefault="0027333F">
            <w:pPr>
              <w:autoSpaceDE w:val="0"/>
              <w:autoSpaceDN w:val="0"/>
              <w:adjustRightInd w:val="0"/>
              <w:spacing w:after="0" w:line="240" w:lineRule="auto"/>
              <w:jc w:val="center"/>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086" w:type="dxa"/>
          </w:tcPr>
          <w:p w:rsidR="0027333F" w:rsidRDefault="0027333F">
            <w:pPr>
              <w:autoSpaceDE w:val="0"/>
              <w:autoSpaceDN w:val="0"/>
              <w:adjustRightInd w:val="0"/>
              <w:spacing w:after="0" w:line="240" w:lineRule="auto"/>
              <w:jc w:val="both"/>
              <w:rPr>
                <w:sz w:val="20"/>
                <w:szCs w:val="20"/>
                <w:lang w:eastAsia="ru-RU"/>
              </w:rPr>
            </w:pPr>
          </w:p>
        </w:tc>
        <w:tc>
          <w:tcPr>
            <w:tcW w:w="1021" w:type="dxa"/>
          </w:tcPr>
          <w:p w:rsidR="0027333F" w:rsidRDefault="0027333F">
            <w:pPr>
              <w:autoSpaceDE w:val="0"/>
              <w:autoSpaceDN w:val="0"/>
              <w:adjustRightInd w:val="0"/>
              <w:spacing w:after="0" w:line="240" w:lineRule="auto"/>
              <w:jc w:val="both"/>
              <w:rPr>
                <w:sz w:val="20"/>
                <w:szCs w:val="20"/>
                <w:lang w:eastAsia="ru-RU"/>
              </w:rPr>
            </w:pPr>
          </w:p>
        </w:tc>
        <w:tc>
          <w:tcPr>
            <w:tcW w:w="1117"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r>
      <w:tr w:rsidR="0027333F">
        <w:trPr>
          <w:jc w:val="center"/>
        </w:trPr>
        <w:tc>
          <w:tcPr>
            <w:tcW w:w="501" w:type="dxa"/>
          </w:tcPr>
          <w:p w:rsidR="0027333F" w:rsidRDefault="0027333F">
            <w:pPr>
              <w:autoSpaceDE w:val="0"/>
              <w:autoSpaceDN w:val="0"/>
              <w:adjustRightInd w:val="0"/>
              <w:spacing w:after="0" w:line="240" w:lineRule="auto"/>
              <w:jc w:val="both"/>
              <w:rPr>
                <w:sz w:val="20"/>
                <w:szCs w:val="20"/>
                <w:lang w:eastAsia="ru-RU"/>
              </w:rPr>
            </w:pPr>
          </w:p>
        </w:tc>
        <w:tc>
          <w:tcPr>
            <w:tcW w:w="2045" w:type="dxa"/>
          </w:tcPr>
          <w:p w:rsidR="0027333F" w:rsidRDefault="0027333F">
            <w:pPr>
              <w:autoSpaceDE w:val="0"/>
              <w:autoSpaceDN w:val="0"/>
              <w:adjustRightInd w:val="0"/>
              <w:spacing w:after="0" w:line="240" w:lineRule="auto"/>
              <w:rPr>
                <w:sz w:val="20"/>
                <w:szCs w:val="20"/>
                <w:lang w:eastAsia="ru-RU"/>
              </w:rPr>
            </w:pPr>
          </w:p>
        </w:tc>
        <w:tc>
          <w:tcPr>
            <w:tcW w:w="1084" w:type="dxa"/>
          </w:tcPr>
          <w:p w:rsidR="0027333F" w:rsidRDefault="0027333F">
            <w:pPr>
              <w:autoSpaceDE w:val="0"/>
              <w:autoSpaceDN w:val="0"/>
              <w:adjustRightInd w:val="0"/>
              <w:spacing w:after="0" w:line="240" w:lineRule="auto"/>
              <w:jc w:val="both"/>
              <w:rPr>
                <w:sz w:val="20"/>
                <w:szCs w:val="20"/>
                <w:lang w:eastAsia="ru-RU"/>
              </w:rPr>
            </w:pPr>
          </w:p>
        </w:tc>
        <w:tc>
          <w:tcPr>
            <w:tcW w:w="1162"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135" w:type="dxa"/>
          </w:tcPr>
          <w:p w:rsidR="0027333F" w:rsidRDefault="0027333F">
            <w:pPr>
              <w:autoSpaceDE w:val="0"/>
              <w:autoSpaceDN w:val="0"/>
              <w:adjustRightInd w:val="0"/>
              <w:spacing w:after="0" w:line="240" w:lineRule="auto"/>
              <w:jc w:val="both"/>
              <w:rPr>
                <w:sz w:val="20"/>
                <w:szCs w:val="20"/>
                <w:lang w:eastAsia="ru-RU"/>
              </w:rPr>
            </w:pPr>
          </w:p>
        </w:tc>
        <w:tc>
          <w:tcPr>
            <w:tcW w:w="1109" w:type="dxa"/>
          </w:tcPr>
          <w:p w:rsidR="0027333F" w:rsidRDefault="0027333F">
            <w:pPr>
              <w:autoSpaceDE w:val="0"/>
              <w:autoSpaceDN w:val="0"/>
              <w:adjustRightInd w:val="0"/>
              <w:spacing w:after="0" w:line="240" w:lineRule="auto"/>
              <w:jc w:val="center"/>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086" w:type="dxa"/>
          </w:tcPr>
          <w:p w:rsidR="0027333F" w:rsidRDefault="0027333F">
            <w:pPr>
              <w:autoSpaceDE w:val="0"/>
              <w:autoSpaceDN w:val="0"/>
              <w:adjustRightInd w:val="0"/>
              <w:spacing w:after="0" w:line="240" w:lineRule="auto"/>
              <w:jc w:val="both"/>
              <w:rPr>
                <w:sz w:val="20"/>
                <w:szCs w:val="20"/>
                <w:lang w:eastAsia="ru-RU"/>
              </w:rPr>
            </w:pPr>
          </w:p>
        </w:tc>
        <w:tc>
          <w:tcPr>
            <w:tcW w:w="1021" w:type="dxa"/>
          </w:tcPr>
          <w:p w:rsidR="0027333F" w:rsidRDefault="0027333F">
            <w:pPr>
              <w:autoSpaceDE w:val="0"/>
              <w:autoSpaceDN w:val="0"/>
              <w:adjustRightInd w:val="0"/>
              <w:spacing w:after="0" w:line="240" w:lineRule="auto"/>
              <w:jc w:val="both"/>
              <w:rPr>
                <w:sz w:val="20"/>
                <w:szCs w:val="20"/>
                <w:lang w:eastAsia="ru-RU"/>
              </w:rPr>
            </w:pPr>
          </w:p>
        </w:tc>
        <w:tc>
          <w:tcPr>
            <w:tcW w:w="1117"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r>
      <w:tr w:rsidR="0027333F">
        <w:trPr>
          <w:jc w:val="center"/>
        </w:trPr>
        <w:tc>
          <w:tcPr>
            <w:tcW w:w="501" w:type="dxa"/>
          </w:tcPr>
          <w:p w:rsidR="0027333F" w:rsidRDefault="0027333F">
            <w:pPr>
              <w:autoSpaceDE w:val="0"/>
              <w:autoSpaceDN w:val="0"/>
              <w:adjustRightInd w:val="0"/>
              <w:spacing w:after="0" w:line="240" w:lineRule="auto"/>
              <w:jc w:val="both"/>
              <w:rPr>
                <w:sz w:val="20"/>
                <w:szCs w:val="20"/>
                <w:lang w:eastAsia="ru-RU"/>
              </w:rPr>
            </w:pPr>
          </w:p>
        </w:tc>
        <w:tc>
          <w:tcPr>
            <w:tcW w:w="2045" w:type="dxa"/>
          </w:tcPr>
          <w:p w:rsidR="0027333F" w:rsidRDefault="0027333F">
            <w:pPr>
              <w:autoSpaceDE w:val="0"/>
              <w:autoSpaceDN w:val="0"/>
              <w:adjustRightInd w:val="0"/>
              <w:spacing w:after="0" w:line="240" w:lineRule="auto"/>
              <w:jc w:val="both"/>
              <w:rPr>
                <w:sz w:val="20"/>
                <w:szCs w:val="20"/>
                <w:lang w:eastAsia="ru-RU"/>
              </w:rPr>
            </w:pPr>
          </w:p>
        </w:tc>
        <w:tc>
          <w:tcPr>
            <w:tcW w:w="1084" w:type="dxa"/>
          </w:tcPr>
          <w:p w:rsidR="0027333F" w:rsidRDefault="0027333F">
            <w:pPr>
              <w:autoSpaceDE w:val="0"/>
              <w:autoSpaceDN w:val="0"/>
              <w:adjustRightInd w:val="0"/>
              <w:spacing w:after="0" w:line="240" w:lineRule="auto"/>
              <w:jc w:val="both"/>
              <w:rPr>
                <w:sz w:val="20"/>
                <w:szCs w:val="20"/>
                <w:lang w:eastAsia="ru-RU"/>
              </w:rPr>
            </w:pPr>
          </w:p>
        </w:tc>
        <w:tc>
          <w:tcPr>
            <w:tcW w:w="1162"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135" w:type="dxa"/>
          </w:tcPr>
          <w:p w:rsidR="0027333F" w:rsidRDefault="0027333F">
            <w:pPr>
              <w:autoSpaceDE w:val="0"/>
              <w:autoSpaceDN w:val="0"/>
              <w:adjustRightInd w:val="0"/>
              <w:spacing w:after="0" w:line="240" w:lineRule="auto"/>
              <w:jc w:val="both"/>
              <w:rPr>
                <w:sz w:val="20"/>
                <w:szCs w:val="20"/>
                <w:lang w:eastAsia="ru-RU"/>
              </w:rPr>
            </w:pPr>
          </w:p>
        </w:tc>
        <w:tc>
          <w:tcPr>
            <w:tcW w:w="1109" w:type="dxa"/>
          </w:tcPr>
          <w:p w:rsidR="0027333F" w:rsidRDefault="0027333F">
            <w:pPr>
              <w:autoSpaceDE w:val="0"/>
              <w:autoSpaceDN w:val="0"/>
              <w:adjustRightInd w:val="0"/>
              <w:spacing w:after="0" w:line="240" w:lineRule="auto"/>
              <w:jc w:val="center"/>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086" w:type="dxa"/>
          </w:tcPr>
          <w:p w:rsidR="0027333F" w:rsidRDefault="0027333F">
            <w:pPr>
              <w:autoSpaceDE w:val="0"/>
              <w:autoSpaceDN w:val="0"/>
              <w:adjustRightInd w:val="0"/>
              <w:spacing w:after="0" w:line="240" w:lineRule="auto"/>
              <w:jc w:val="both"/>
              <w:rPr>
                <w:sz w:val="20"/>
                <w:szCs w:val="20"/>
                <w:lang w:eastAsia="ru-RU"/>
              </w:rPr>
            </w:pPr>
          </w:p>
        </w:tc>
        <w:tc>
          <w:tcPr>
            <w:tcW w:w="1021" w:type="dxa"/>
          </w:tcPr>
          <w:p w:rsidR="0027333F" w:rsidRDefault="0027333F">
            <w:pPr>
              <w:autoSpaceDE w:val="0"/>
              <w:autoSpaceDN w:val="0"/>
              <w:adjustRightInd w:val="0"/>
              <w:spacing w:after="0" w:line="240" w:lineRule="auto"/>
              <w:jc w:val="both"/>
              <w:rPr>
                <w:sz w:val="20"/>
                <w:szCs w:val="20"/>
                <w:lang w:eastAsia="ru-RU"/>
              </w:rPr>
            </w:pPr>
          </w:p>
        </w:tc>
        <w:tc>
          <w:tcPr>
            <w:tcW w:w="1117"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r>
      <w:tr w:rsidR="0027333F">
        <w:trPr>
          <w:jc w:val="center"/>
        </w:trPr>
        <w:tc>
          <w:tcPr>
            <w:tcW w:w="501" w:type="dxa"/>
          </w:tcPr>
          <w:p w:rsidR="0027333F" w:rsidRDefault="0027333F">
            <w:pPr>
              <w:autoSpaceDE w:val="0"/>
              <w:autoSpaceDN w:val="0"/>
              <w:adjustRightInd w:val="0"/>
              <w:spacing w:after="0" w:line="240" w:lineRule="auto"/>
              <w:jc w:val="both"/>
              <w:rPr>
                <w:sz w:val="20"/>
                <w:szCs w:val="20"/>
                <w:lang w:eastAsia="ru-RU"/>
              </w:rPr>
            </w:pPr>
          </w:p>
        </w:tc>
        <w:tc>
          <w:tcPr>
            <w:tcW w:w="2045" w:type="dxa"/>
          </w:tcPr>
          <w:p w:rsidR="0027333F" w:rsidRDefault="0027333F">
            <w:pPr>
              <w:autoSpaceDE w:val="0"/>
              <w:autoSpaceDN w:val="0"/>
              <w:adjustRightInd w:val="0"/>
              <w:spacing w:after="0" w:line="240" w:lineRule="auto"/>
              <w:jc w:val="both"/>
              <w:rPr>
                <w:sz w:val="20"/>
                <w:szCs w:val="20"/>
                <w:lang w:eastAsia="ru-RU"/>
              </w:rPr>
            </w:pPr>
          </w:p>
        </w:tc>
        <w:tc>
          <w:tcPr>
            <w:tcW w:w="1084" w:type="dxa"/>
          </w:tcPr>
          <w:p w:rsidR="0027333F" w:rsidRDefault="0027333F">
            <w:pPr>
              <w:autoSpaceDE w:val="0"/>
              <w:autoSpaceDN w:val="0"/>
              <w:adjustRightInd w:val="0"/>
              <w:spacing w:after="0" w:line="240" w:lineRule="auto"/>
              <w:jc w:val="both"/>
              <w:rPr>
                <w:sz w:val="20"/>
                <w:szCs w:val="20"/>
                <w:lang w:eastAsia="ru-RU"/>
              </w:rPr>
            </w:pPr>
          </w:p>
        </w:tc>
        <w:tc>
          <w:tcPr>
            <w:tcW w:w="1162"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135" w:type="dxa"/>
          </w:tcPr>
          <w:p w:rsidR="0027333F" w:rsidRDefault="0027333F">
            <w:pPr>
              <w:autoSpaceDE w:val="0"/>
              <w:autoSpaceDN w:val="0"/>
              <w:adjustRightInd w:val="0"/>
              <w:spacing w:after="0" w:line="240" w:lineRule="auto"/>
              <w:jc w:val="both"/>
              <w:rPr>
                <w:sz w:val="20"/>
                <w:szCs w:val="20"/>
                <w:lang w:eastAsia="ru-RU"/>
              </w:rPr>
            </w:pPr>
          </w:p>
        </w:tc>
        <w:tc>
          <w:tcPr>
            <w:tcW w:w="1109" w:type="dxa"/>
          </w:tcPr>
          <w:p w:rsidR="0027333F" w:rsidRDefault="0027333F">
            <w:pPr>
              <w:autoSpaceDE w:val="0"/>
              <w:autoSpaceDN w:val="0"/>
              <w:adjustRightInd w:val="0"/>
              <w:spacing w:after="0" w:line="240" w:lineRule="auto"/>
              <w:jc w:val="center"/>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086" w:type="dxa"/>
          </w:tcPr>
          <w:p w:rsidR="0027333F" w:rsidRDefault="0027333F">
            <w:pPr>
              <w:autoSpaceDE w:val="0"/>
              <w:autoSpaceDN w:val="0"/>
              <w:adjustRightInd w:val="0"/>
              <w:spacing w:after="0" w:line="240" w:lineRule="auto"/>
              <w:jc w:val="both"/>
              <w:rPr>
                <w:sz w:val="20"/>
                <w:szCs w:val="20"/>
                <w:lang w:eastAsia="ru-RU"/>
              </w:rPr>
            </w:pPr>
          </w:p>
        </w:tc>
        <w:tc>
          <w:tcPr>
            <w:tcW w:w="1021" w:type="dxa"/>
          </w:tcPr>
          <w:p w:rsidR="0027333F" w:rsidRDefault="0027333F">
            <w:pPr>
              <w:autoSpaceDE w:val="0"/>
              <w:autoSpaceDN w:val="0"/>
              <w:adjustRightInd w:val="0"/>
              <w:spacing w:after="0" w:line="240" w:lineRule="auto"/>
              <w:jc w:val="both"/>
              <w:rPr>
                <w:sz w:val="20"/>
                <w:szCs w:val="20"/>
                <w:lang w:eastAsia="ru-RU"/>
              </w:rPr>
            </w:pPr>
          </w:p>
        </w:tc>
        <w:tc>
          <w:tcPr>
            <w:tcW w:w="1117"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r>
      <w:tr w:rsidR="0027333F">
        <w:trPr>
          <w:jc w:val="center"/>
        </w:trPr>
        <w:tc>
          <w:tcPr>
            <w:tcW w:w="8425" w:type="dxa"/>
            <w:gridSpan w:val="7"/>
            <w:vMerge w:val="restart"/>
          </w:tcPr>
          <w:p w:rsidR="0027333F" w:rsidRDefault="00C962CA">
            <w:pPr>
              <w:autoSpaceDE w:val="0"/>
              <w:autoSpaceDN w:val="0"/>
              <w:adjustRightInd w:val="0"/>
              <w:spacing w:after="0" w:line="240" w:lineRule="auto"/>
              <w:jc w:val="right"/>
              <w:rPr>
                <w:sz w:val="20"/>
                <w:szCs w:val="20"/>
                <w:lang w:eastAsia="ru-RU"/>
              </w:rPr>
            </w:pPr>
            <w:r>
              <w:rPr>
                <w:sz w:val="20"/>
                <w:szCs w:val="20"/>
                <w:lang w:eastAsia="ru-RU"/>
              </w:rPr>
              <w:t>ИТОГО:</w:t>
            </w:r>
          </w:p>
        </w:tc>
        <w:tc>
          <w:tcPr>
            <w:tcW w:w="1109" w:type="dxa"/>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АИ 92</w:t>
            </w: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086" w:type="dxa"/>
          </w:tcPr>
          <w:p w:rsidR="0027333F" w:rsidRDefault="0027333F">
            <w:pPr>
              <w:autoSpaceDE w:val="0"/>
              <w:autoSpaceDN w:val="0"/>
              <w:adjustRightInd w:val="0"/>
              <w:spacing w:after="0" w:line="240" w:lineRule="auto"/>
              <w:jc w:val="both"/>
              <w:rPr>
                <w:sz w:val="20"/>
                <w:szCs w:val="20"/>
                <w:lang w:eastAsia="ru-RU"/>
              </w:rPr>
            </w:pPr>
          </w:p>
        </w:tc>
        <w:tc>
          <w:tcPr>
            <w:tcW w:w="1021" w:type="dxa"/>
          </w:tcPr>
          <w:p w:rsidR="0027333F" w:rsidRDefault="0027333F">
            <w:pPr>
              <w:autoSpaceDE w:val="0"/>
              <w:autoSpaceDN w:val="0"/>
              <w:adjustRightInd w:val="0"/>
              <w:spacing w:after="0" w:line="240" w:lineRule="auto"/>
              <w:jc w:val="both"/>
              <w:rPr>
                <w:sz w:val="20"/>
                <w:szCs w:val="20"/>
                <w:lang w:eastAsia="ru-RU"/>
              </w:rPr>
            </w:pPr>
          </w:p>
        </w:tc>
        <w:tc>
          <w:tcPr>
            <w:tcW w:w="1117"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r>
      <w:tr w:rsidR="0027333F">
        <w:trPr>
          <w:jc w:val="center"/>
        </w:trPr>
        <w:tc>
          <w:tcPr>
            <w:tcW w:w="8425" w:type="dxa"/>
            <w:gridSpan w:val="7"/>
            <w:vMerge/>
          </w:tcPr>
          <w:p w:rsidR="0027333F" w:rsidRDefault="0027333F">
            <w:pPr>
              <w:autoSpaceDE w:val="0"/>
              <w:autoSpaceDN w:val="0"/>
              <w:adjustRightInd w:val="0"/>
              <w:spacing w:after="0" w:line="240" w:lineRule="auto"/>
              <w:jc w:val="right"/>
              <w:rPr>
                <w:sz w:val="20"/>
                <w:szCs w:val="20"/>
                <w:lang w:eastAsia="ru-RU"/>
              </w:rPr>
            </w:pPr>
          </w:p>
        </w:tc>
        <w:tc>
          <w:tcPr>
            <w:tcW w:w="1109" w:type="dxa"/>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АИ 95</w:t>
            </w: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086" w:type="dxa"/>
          </w:tcPr>
          <w:p w:rsidR="0027333F" w:rsidRDefault="0027333F">
            <w:pPr>
              <w:autoSpaceDE w:val="0"/>
              <w:autoSpaceDN w:val="0"/>
              <w:adjustRightInd w:val="0"/>
              <w:spacing w:after="0" w:line="240" w:lineRule="auto"/>
              <w:jc w:val="both"/>
              <w:rPr>
                <w:sz w:val="20"/>
                <w:szCs w:val="20"/>
                <w:lang w:eastAsia="ru-RU"/>
              </w:rPr>
            </w:pPr>
          </w:p>
        </w:tc>
        <w:tc>
          <w:tcPr>
            <w:tcW w:w="1021" w:type="dxa"/>
          </w:tcPr>
          <w:p w:rsidR="0027333F" w:rsidRDefault="0027333F">
            <w:pPr>
              <w:autoSpaceDE w:val="0"/>
              <w:autoSpaceDN w:val="0"/>
              <w:adjustRightInd w:val="0"/>
              <w:spacing w:after="0" w:line="240" w:lineRule="auto"/>
              <w:jc w:val="both"/>
              <w:rPr>
                <w:sz w:val="20"/>
                <w:szCs w:val="20"/>
                <w:lang w:eastAsia="ru-RU"/>
              </w:rPr>
            </w:pPr>
          </w:p>
        </w:tc>
        <w:tc>
          <w:tcPr>
            <w:tcW w:w="1117"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r>
      <w:tr w:rsidR="0027333F">
        <w:trPr>
          <w:jc w:val="center"/>
        </w:trPr>
        <w:tc>
          <w:tcPr>
            <w:tcW w:w="8425" w:type="dxa"/>
            <w:gridSpan w:val="7"/>
            <w:vMerge/>
          </w:tcPr>
          <w:p w:rsidR="0027333F" w:rsidRDefault="0027333F">
            <w:pPr>
              <w:autoSpaceDE w:val="0"/>
              <w:autoSpaceDN w:val="0"/>
              <w:adjustRightInd w:val="0"/>
              <w:spacing w:after="0" w:line="240" w:lineRule="auto"/>
              <w:jc w:val="right"/>
              <w:rPr>
                <w:sz w:val="20"/>
                <w:szCs w:val="20"/>
                <w:lang w:eastAsia="ru-RU"/>
              </w:rPr>
            </w:pPr>
          </w:p>
        </w:tc>
        <w:tc>
          <w:tcPr>
            <w:tcW w:w="1109" w:type="dxa"/>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ДТ</w:t>
            </w: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086" w:type="dxa"/>
          </w:tcPr>
          <w:p w:rsidR="0027333F" w:rsidRDefault="0027333F">
            <w:pPr>
              <w:autoSpaceDE w:val="0"/>
              <w:autoSpaceDN w:val="0"/>
              <w:adjustRightInd w:val="0"/>
              <w:spacing w:after="0" w:line="240" w:lineRule="auto"/>
              <w:jc w:val="both"/>
              <w:rPr>
                <w:sz w:val="20"/>
                <w:szCs w:val="20"/>
                <w:lang w:eastAsia="ru-RU"/>
              </w:rPr>
            </w:pPr>
          </w:p>
        </w:tc>
        <w:tc>
          <w:tcPr>
            <w:tcW w:w="1021" w:type="dxa"/>
          </w:tcPr>
          <w:p w:rsidR="0027333F" w:rsidRDefault="0027333F">
            <w:pPr>
              <w:autoSpaceDE w:val="0"/>
              <w:autoSpaceDN w:val="0"/>
              <w:adjustRightInd w:val="0"/>
              <w:spacing w:after="0" w:line="240" w:lineRule="auto"/>
              <w:jc w:val="both"/>
              <w:rPr>
                <w:sz w:val="20"/>
                <w:szCs w:val="20"/>
                <w:lang w:eastAsia="ru-RU"/>
              </w:rPr>
            </w:pPr>
          </w:p>
        </w:tc>
        <w:tc>
          <w:tcPr>
            <w:tcW w:w="1117"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r>
      <w:tr w:rsidR="0027333F">
        <w:trPr>
          <w:jc w:val="center"/>
        </w:trPr>
        <w:tc>
          <w:tcPr>
            <w:tcW w:w="8425" w:type="dxa"/>
            <w:gridSpan w:val="7"/>
            <w:vMerge/>
          </w:tcPr>
          <w:p w:rsidR="0027333F" w:rsidRDefault="0027333F">
            <w:pPr>
              <w:autoSpaceDE w:val="0"/>
              <w:autoSpaceDN w:val="0"/>
              <w:adjustRightInd w:val="0"/>
              <w:spacing w:after="0" w:line="240" w:lineRule="auto"/>
              <w:jc w:val="right"/>
              <w:rPr>
                <w:sz w:val="20"/>
                <w:szCs w:val="20"/>
                <w:lang w:eastAsia="ru-RU"/>
              </w:rPr>
            </w:pPr>
          </w:p>
        </w:tc>
        <w:tc>
          <w:tcPr>
            <w:tcW w:w="1109" w:type="dxa"/>
          </w:tcPr>
          <w:p w:rsidR="0027333F" w:rsidRDefault="0027333F">
            <w:pPr>
              <w:autoSpaceDE w:val="0"/>
              <w:autoSpaceDN w:val="0"/>
              <w:adjustRightInd w:val="0"/>
              <w:spacing w:after="0" w:line="240" w:lineRule="auto"/>
              <w:jc w:val="center"/>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086" w:type="dxa"/>
          </w:tcPr>
          <w:p w:rsidR="0027333F" w:rsidRDefault="0027333F">
            <w:pPr>
              <w:autoSpaceDE w:val="0"/>
              <w:autoSpaceDN w:val="0"/>
              <w:adjustRightInd w:val="0"/>
              <w:spacing w:after="0" w:line="240" w:lineRule="auto"/>
              <w:jc w:val="both"/>
              <w:rPr>
                <w:sz w:val="20"/>
                <w:szCs w:val="20"/>
                <w:lang w:eastAsia="ru-RU"/>
              </w:rPr>
            </w:pPr>
          </w:p>
        </w:tc>
        <w:tc>
          <w:tcPr>
            <w:tcW w:w="1021" w:type="dxa"/>
          </w:tcPr>
          <w:p w:rsidR="0027333F" w:rsidRDefault="0027333F">
            <w:pPr>
              <w:autoSpaceDE w:val="0"/>
              <w:autoSpaceDN w:val="0"/>
              <w:adjustRightInd w:val="0"/>
              <w:spacing w:after="0" w:line="240" w:lineRule="auto"/>
              <w:jc w:val="both"/>
              <w:rPr>
                <w:sz w:val="20"/>
                <w:szCs w:val="20"/>
                <w:lang w:eastAsia="ru-RU"/>
              </w:rPr>
            </w:pPr>
          </w:p>
        </w:tc>
        <w:tc>
          <w:tcPr>
            <w:tcW w:w="1117"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r>
    </w:tbl>
    <w:p w:rsidR="0027333F" w:rsidRDefault="0027333F">
      <w:pPr>
        <w:autoSpaceDE w:val="0"/>
        <w:autoSpaceDN w:val="0"/>
        <w:adjustRightInd w:val="0"/>
        <w:spacing w:before="120" w:after="0" w:line="240" w:lineRule="auto"/>
        <w:ind w:left="425" w:hanging="425"/>
        <w:jc w:val="both"/>
        <w:rPr>
          <w:rFonts w:ascii="Times New Roman" w:eastAsia="Times New Roman" w:hAnsi="Times New Roman" w:cs="Times New Roman"/>
          <w:sz w:val="16"/>
          <w:szCs w:val="16"/>
          <w:lang w:eastAsia="ru-RU"/>
        </w:rPr>
      </w:pPr>
    </w:p>
    <w:p w:rsidR="0027333F" w:rsidRDefault="00C962CA">
      <w:pPr>
        <w:autoSpaceDE w:val="0"/>
        <w:autoSpaceDN w:val="0"/>
        <w:adjustRightInd w:val="0"/>
        <w:spacing w:before="120" w:after="0" w:line="240" w:lineRule="auto"/>
        <w:ind w:left="425" w:hanging="425"/>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w:t>
      </w:r>
      <w:r>
        <w:rPr>
          <w:rFonts w:ascii="Times New Roman" w:eastAsia="Times New Roman" w:hAnsi="Times New Roman" w:cs="Times New Roman"/>
          <w:sz w:val="26"/>
          <w:szCs w:val="26"/>
          <w:lang w:eastAsia="ru-RU"/>
        </w:rPr>
        <w:tab/>
        <w:t>______________</w:t>
      </w:r>
      <w:r>
        <w:rPr>
          <w:rFonts w:ascii="Times New Roman" w:eastAsia="Times New Roman" w:hAnsi="Times New Roman" w:cs="Times New Roman"/>
          <w:sz w:val="26"/>
          <w:szCs w:val="26"/>
          <w:lang w:eastAsia="ru-RU"/>
        </w:rPr>
        <w:tab/>
        <w:t>_____________________</w:t>
      </w:r>
    </w:p>
    <w:p w:rsidR="0027333F" w:rsidRDefault="00C962CA">
      <w:pPr>
        <w:autoSpaceDE w:val="0"/>
        <w:autoSpaceDN w:val="0"/>
        <w:adjustRightInd w:val="0"/>
        <w:spacing w:after="0" w:line="240" w:lineRule="auto"/>
        <w:ind w:left="425" w:hanging="425"/>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t>(должность)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(подпись)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(расшифровка подписи)</w:t>
      </w:r>
    </w:p>
    <w:p w:rsidR="0027333F" w:rsidRDefault="00C962CA">
      <w:pPr>
        <w:autoSpaceDE w:val="0"/>
        <w:autoSpaceDN w:val="0"/>
        <w:adjustRightInd w:val="0"/>
        <w:spacing w:before="120" w:after="0" w:line="240" w:lineRule="auto"/>
        <w:ind w:left="425" w:hanging="425"/>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w:t>
      </w:r>
      <w:r>
        <w:rPr>
          <w:rFonts w:ascii="Times New Roman" w:eastAsia="Times New Roman" w:hAnsi="Times New Roman" w:cs="Times New Roman"/>
          <w:sz w:val="26"/>
          <w:szCs w:val="26"/>
          <w:lang w:eastAsia="ru-RU"/>
        </w:rPr>
        <w:tab/>
        <w:t>______________</w:t>
      </w:r>
      <w:r>
        <w:rPr>
          <w:rFonts w:ascii="Times New Roman" w:eastAsia="Times New Roman" w:hAnsi="Times New Roman" w:cs="Times New Roman"/>
          <w:sz w:val="26"/>
          <w:szCs w:val="26"/>
          <w:lang w:eastAsia="ru-RU"/>
        </w:rPr>
        <w:tab/>
        <w:t>_____________________</w:t>
      </w:r>
    </w:p>
    <w:p w:rsidR="0027333F" w:rsidRDefault="00C962CA">
      <w:pPr>
        <w:autoSpaceDE w:val="0"/>
        <w:autoSpaceDN w:val="0"/>
        <w:adjustRightInd w:val="0"/>
        <w:spacing w:after="0" w:line="240" w:lineRule="auto"/>
        <w:ind w:left="425" w:hanging="425"/>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t>(должность)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(подпись)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(расшифровка подписи)</w:t>
      </w:r>
    </w:p>
    <w:p w:rsidR="0027333F" w:rsidRDefault="0027333F">
      <w:pPr>
        <w:autoSpaceDE w:val="0"/>
        <w:autoSpaceDN w:val="0"/>
        <w:adjustRightInd w:val="0"/>
        <w:spacing w:after="0" w:line="240" w:lineRule="auto"/>
        <w:ind w:left="425" w:hanging="425"/>
        <w:jc w:val="both"/>
        <w:rPr>
          <w:rFonts w:ascii="Times New Roman" w:eastAsia="Times New Roman" w:hAnsi="Times New Roman" w:cs="Times New Roman"/>
          <w:sz w:val="16"/>
          <w:szCs w:val="16"/>
          <w:lang w:eastAsia="ru-RU"/>
        </w:rPr>
      </w:pPr>
    </w:p>
    <w:p w:rsidR="0027333F" w:rsidRDefault="0027333F">
      <w:pPr>
        <w:autoSpaceDE w:val="0"/>
        <w:autoSpaceDN w:val="0"/>
        <w:adjustRightInd w:val="0"/>
        <w:spacing w:after="0" w:line="240" w:lineRule="auto"/>
        <w:ind w:left="425" w:hanging="425"/>
        <w:jc w:val="both"/>
        <w:rPr>
          <w:rFonts w:ascii="Times New Roman" w:eastAsia="Times New Roman" w:hAnsi="Times New Roman" w:cs="Times New Roman"/>
          <w:sz w:val="16"/>
          <w:szCs w:val="16"/>
          <w:lang w:eastAsia="ru-RU"/>
        </w:rPr>
      </w:pPr>
    </w:p>
    <w:p w:rsidR="0027333F" w:rsidRDefault="00C962CA">
      <w:pPr>
        <w:autoSpaceDE w:val="0"/>
        <w:autoSpaceDN w:val="0"/>
        <w:adjustRightInd w:val="0"/>
        <w:spacing w:after="0" w:line="240" w:lineRule="auto"/>
        <w:ind w:left="425" w:hanging="425"/>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Предоставляется ежемесячно до 5 числа, следующего за отчетным месяцем </w:t>
      </w: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0"/>
          <w:szCs w:val="20"/>
          <w:lang w:eastAsia="ru-RU"/>
        </w:rPr>
      </w:pPr>
    </w:p>
    <w:p w:rsidR="0027333F" w:rsidRDefault="00C962CA">
      <w:pPr>
        <w:autoSpaceDE w:val="0"/>
        <w:autoSpaceDN w:val="0"/>
        <w:adjustRightInd w:val="0"/>
        <w:spacing w:before="120" w:after="12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10. Ведомость расхода ГСМ</w:t>
      </w:r>
      <w:r>
        <w:rPr>
          <w:rFonts w:ascii="Times New Roman" w:eastAsia="Times New Roman" w:hAnsi="Times New Roman" w:cs="Times New Roman"/>
          <w:sz w:val="26"/>
          <w:szCs w:val="26"/>
          <w:lang w:eastAsia="ru-RU"/>
        </w:rPr>
        <w:t xml:space="preserve"> </w:t>
      </w:r>
      <w:r w:rsidR="00F41165">
        <w:rPr>
          <w:rFonts w:ascii="Times New Roman" w:eastAsia="Times New Roman" w:hAnsi="Times New Roman" w:cs="Times New Roman"/>
          <w:b/>
          <w:sz w:val="24"/>
          <w:szCs w:val="24"/>
          <w:lang w:eastAsia="ru-RU"/>
        </w:rPr>
        <w:pict>
          <v:rect id="_x0000_i1034" style="width:481.85pt;height:1.5pt" o:hralign="center" o:hrstd="t" o:hrnoshade="t" o:hr="t" fillcolor="#009" stroked="f"/>
        </w:pic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УТВЕРЖДАЮ</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Руководитель ___________________</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w:t>
      </w:r>
    </w:p>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(подпись)</w:t>
      </w:r>
      <w:r>
        <w:rPr>
          <w:rFonts w:ascii="Times New Roman" w:eastAsia="Times New Roman" w:hAnsi="Times New Roman" w:cs="Times New Roman"/>
          <w:sz w:val="16"/>
          <w:szCs w:val="16"/>
          <w:lang w:eastAsia="ru-RU"/>
        </w:rPr>
        <w:tab/>
        <w:t>(расшифровка подписи)</w:t>
      </w:r>
    </w:p>
    <w:p w:rsidR="0027333F" w:rsidRDefault="00C962CA">
      <w:pPr>
        <w:spacing w:before="120"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 _____________ 20___ г.</w:t>
      </w:r>
    </w:p>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p>
    <w:p w:rsidR="0027333F" w:rsidRDefault="00C962CA">
      <w:pPr>
        <w:autoSpaceDE w:val="0"/>
        <w:autoSpaceDN w:val="0"/>
        <w:adjustRightInd w:val="0"/>
        <w:spacing w:before="120" w:after="120" w:line="240" w:lineRule="auto"/>
        <w:ind w:left="426" w:hanging="42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ВЕДОСТЬ РАСХОДА ГСМ № _____</w:t>
      </w:r>
    </w:p>
    <w:p w:rsidR="0027333F" w:rsidRDefault="00C962CA">
      <w:pPr>
        <w:autoSpaceDE w:val="0"/>
        <w:autoSpaceDN w:val="0"/>
        <w:adjustRightInd w:val="0"/>
        <w:spacing w:before="120" w:after="0" w:line="240" w:lineRule="auto"/>
        <w:ind w:left="425" w:hanging="425"/>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______________________________________________________________</w:t>
      </w:r>
    </w:p>
    <w:p w:rsidR="0027333F" w:rsidRDefault="00C962CA">
      <w:pPr>
        <w:autoSpaceDE w:val="0"/>
        <w:autoSpaceDN w:val="0"/>
        <w:adjustRightInd w:val="0"/>
        <w:spacing w:after="120" w:line="240" w:lineRule="auto"/>
        <w:ind w:left="425" w:hanging="425"/>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(наименование учреждения (организации)</w:t>
      </w:r>
    </w:p>
    <w:p w:rsidR="0027333F" w:rsidRDefault="00C962CA">
      <w:pPr>
        <w:autoSpaceDE w:val="0"/>
        <w:autoSpaceDN w:val="0"/>
        <w:adjustRightInd w:val="0"/>
        <w:spacing w:before="120" w:after="0" w:line="240" w:lineRule="auto"/>
        <w:ind w:left="425" w:hanging="42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 _________________ 20 ___г.</w:t>
      </w:r>
    </w:p>
    <w:p w:rsidR="0027333F" w:rsidRDefault="00C962CA">
      <w:pPr>
        <w:autoSpaceDE w:val="0"/>
        <w:autoSpaceDN w:val="0"/>
        <w:adjustRightInd w:val="0"/>
        <w:spacing w:after="120" w:line="240" w:lineRule="auto"/>
        <w:ind w:left="425" w:hanging="425"/>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(месяц)</w:t>
      </w:r>
    </w:p>
    <w:tbl>
      <w:tblPr>
        <w:tblStyle w:val="afb"/>
        <w:tblW w:w="0" w:type="auto"/>
        <w:jc w:val="center"/>
        <w:tblLook w:val="04A0" w:firstRow="1" w:lastRow="0" w:firstColumn="1" w:lastColumn="0" w:noHBand="0" w:noVBand="1"/>
      </w:tblPr>
      <w:tblGrid>
        <w:gridCol w:w="487"/>
        <w:gridCol w:w="1039"/>
        <w:gridCol w:w="856"/>
        <w:gridCol w:w="856"/>
        <w:gridCol w:w="1383"/>
        <w:gridCol w:w="833"/>
        <w:gridCol w:w="426"/>
        <w:gridCol w:w="482"/>
        <w:gridCol w:w="453"/>
        <w:gridCol w:w="413"/>
        <w:gridCol w:w="437"/>
        <w:gridCol w:w="443"/>
        <w:gridCol w:w="448"/>
        <w:gridCol w:w="448"/>
        <w:gridCol w:w="445"/>
        <w:gridCol w:w="446"/>
        <w:gridCol w:w="419"/>
        <w:gridCol w:w="448"/>
        <w:gridCol w:w="397"/>
        <w:gridCol w:w="383"/>
        <w:gridCol w:w="397"/>
        <w:gridCol w:w="493"/>
        <w:gridCol w:w="449"/>
        <w:gridCol w:w="449"/>
        <w:gridCol w:w="449"/>
        <w:gridCol w:w="449"/>
        <w:gridCol w:w="449"/>
        <w:gridCol w:w="449"/>
      </w:tblGrid>
      <w:tr w:rsidR="0027333F">
        <w:trPr>
          <w:trHeight w:val="575"/>
          <w:jc w:val="center"/>
        </w:trPr>
        <w:tc>
          <w:tcPr>
            <w:tcW w:w="487" w:type="dxa"/>
            <w:vMerge w:val="restart"/>
            <w:textDirection w:val="btLr"/>
          </w:tcPr>
          <w:p w:rsidR="0027333F" w:rsidRDefault="00C962CA">
            <w:pPr>
              <w:autoSpaceDE w:val="0"/>
              <w:autoSpaceDN w:val="0"/>
              <w:adjustRightInd w:val="0"/>
              <w:spacing w:after="0" w:line="240" w:lineRule="auto"/>
              <w:ind w:left="113" w:right="113"/>
              <w:jc w:val="center"/>
              <w:rPr>
                <w:sz w:val="20"/>
                <w:szCs w:val="20"/>
                <w:lang w:eastAsia="ru-RU"/>
              </w:rPr>
            </w:pPr>
            <w:r>
              <w:rPr>
                <w:sz w:val="20"/>
                <w:szCs w:val="20"/>
                <w:lang w:eastAsia="ru-RU"/>
              </w:rPr>
              <w:t>№ п/п</w:t>
            </w:r>
          </w:p>
        </w:tc>
        <w:tc>
          <w:tcPr>
            <w:tcW w:w="1039" w:type="dxa"/>
            <w:vMerge w:val="restart"/>
            <w:textDirection w:val="btLr"/>
          </w:tcPr>
          <w:p w:rsidR="0027333F" w:rsidRDefault="00C962CA">
            <w:pPr>
              <w:autoSpaceDE w:val="0"/>
              <w:autoSpaceDN w:val="0"/>
              <w:adjustRightInd w:val="0"/>
              <w:spacing w:after="0" w:line="240" w:lineRule="auto"/>
              <w:ind w:left="113" w:right="113"/>
              <w:jc w:val="center"/>
              <w:rPr>
                <w:sz w:val="20"/>
                <w:szCs w:val="20"/>
                <w:lang w:eastAsia="ru-RU"/>
              </w:rPr>
            </w:pPr>
            <w:r>
              <w:rPr>
                <w:sz w:val="20"/>
                <w:szCs w:val="20"/>
                <w:lang w:eastAsia="ru-RU"/>
              </w:rPr>
              <w:t>ФИО</w:t>
            </w:r>
          </w:p>
        </w:tc>
        <w:tc>
          <w:tcPr>
            <w:tcW w:w="856" w:type="dxa"/>
            <w:vMerge w:val="restart"/>
            <w:textDirection w:val="btLr"/>
          </w:tcPr>
          <w:p w:rsidR="0027333F" w:rsidRDefault="00C962CA">
            <w:pPr>
              <w:autoSpaceDE w:val="0"/>
              <w:autoSpaceDN w:val="0"/>
              <w:adjustRightInd w:val="0"/>
              <w:spacing w:after="0" w:line="240" w:lineRule="auto"/>
              <w:ind w:left="113" w:right="113"/>
              <w:jc w:val="center"/>
              <w:rPr>
                <w:sz w:val="20"/>
                <w:szCs w:val="20"/>
                <w:lang w:eastAsia="ru-RU"/>
              </w:rPr>
            </w:pPr>
            <w:r>
              <w:rPr>
                <w:sz w:val="20"/>
                <w:szCs w:val="20"/>
                <w:lang w:eastAsia="ru-RU"/>
              </w:rPr>
              <w:t>Марка ТС</w:t>
            </w:r>
          </w:p>
        </w:tc>
        <w:tc>
          <w:tcPr>
            <w:tcW w:w="856" w:type="dxa"/>
            <w:vMerge w:val="restart"/>
            <w:textDirection w:val="btLr"/>
          </w:tcPr>
          <w:p w:rsidR="0027333F" w:rsidRDefault="00C962CA">
            <w:pPr>
              <w:autoSpaceDE w:val="0"/>
              <w:autoSpaceDN w:val="0"/>
              <w:adjustRightInd w:val="0"/>
              <w:spacing w:after="0" w:line="240" w:lineRule="auto"/>
              <w:ind w:left="113" w:right="113"/>
              <w:jc w:val="center"/>
              <w:rPr>
                <w:sz w:val="20"/>
                <w:szCs w:val="20"/>
                <w:lang w:eastAsia="ru-RU"/>
              </w:rPr>
            </w:pPr>
            <w:r>
              <w:rPr>
                <w:sz w:val="20"/>
                <w:szCs w:val="20"/>
                <w:lang w:eastAsia="ru-RU"/>
              </w:rPr>
              <w:t>Гос. номер</w:t>
            </w:r>
          </w:p>
        </w:tc>
        <w:tc>
          <w:tcPr>
            <w:tcW w:w="1383" w:type="dxa"/>
            <w:vMerge w:val="restart"/>
            <w:textDirection w:val="btLr"/>
          </w:tcPr>
          <w:p w:rsidR="0027333F" w:rsidRDefault="00C962CA">
            <w:pPr>
              <w:autoSpaceDE w:val="0"/>
              <w:autoSpaceDN w:val="0"/>
              <w:adjustRightInd w:val="0"/>
              <w:spacing w:after="0" w:line="240" w:lineRule="auto"/>
              <w:ind w:left="113" w:right="113"/>
              <w:jc w:val="center"/>
              <w:rPr>
                <w:sz w:val="20"/>
                <w:szCs w:val="20"/>
                <w:lang w:eastAsia="ru-RU"/>
              </w:rPr>
            </w:pPr>
            <w:r>
              <w:rPr>
                <w:sz w:val="20"/>
                <w:szCs w:val="20"/>
                <w:lang w:eastAsia="ru-RU"/>
              </w:rPr>
              <w:t>Инвентарный номер</w:t>
            </w:r>
          </w:p>
        </w:tc>
        <w:tc>
          <w:tcPr>
            <w:tcW w:w="833" w:type="dxa"/>
            <w:vMerge w:val="restart"/>
            <w:textDirection w:val="btLr"/>
          </w:tcPr>
          <w:p w:rsidR="0027333F" w:rsidRDefault="00C962CA">
            <w:pPr>
              <w:autoSpaceDE w:val="0"/>
              <w:autoSpaceDN w:val="0"/>
              <w:adjustRightInd w:val="0"/>
              <w:spacing w:after="0" w:line="240" w:lineRule="auto"/>
              <w:ind w:left="113" w:right="113"/>
              <w:jc w:val="center"/>
              <w:rPr>
                <w:sz w:val="20"/>
                <w:szCs w:val="20"/>
                <w:lang w:eastAsia="ru-RU"/>
              </w:rPr>
            </w:pPr>
            <w:r>
              <w:rPr>
                <w:sz w:val="20"/>
                <w:szCs w:val="20"/>
                <w:lang w:eastAsia="ru-RU"/>
              </w:rPr>
              <w:t>Пробег</w:t>
            </w:r>
          </w:p>
        </w:tc>
        <w:tc>
          <w:tcPr>
            <w:tcW w:w="1774" w:type="dxa"/>
            <w:gridSpan w:val="4"/>
            <w:vMerge w:val="restart"/>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Выдано горюче-смазочных материалов</w:t>
            </w:r>
          </w:p>
        </w:tc>
        <w:tc>
          <w:tcPr>
            <w:tcW w:w="5204" w:type="dxa"/>
            <w:gridSpan w:val="12"/>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Расход горюче-смазочных материалов</w:t>
            </w:r>
          </w:p>
        </w:tc>
        <w:tc>
          <w:tcPr>
            <w:tcW w:w="2694" w:type="dxa"/>
            <w:gridSpan w:val="6"/>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Остаток горюче-смазочных материалов</w:t>
            </w:r>
          </w:p>
        </w:tc>
      </w:tr>
      <w:tr w:rsidR="0027333F">
        <w:trPr>
          <w:jc w:val="center"/>
        </w:trPr>
        <w:tc>
          <w:tcPr>
            <w:tcW w:w="487" w:type="dxa"/>
            <w:vMerge/>
          </w:tcPr>
          <w:p w:rsidR="0027333F" w:rsidRDefault="0027333F">
            <w:pPr>
              <w:autoSpaceDE w:val="0"/>
              <w:autoSpaceDN w:val="0"/>
              <w:adjustRightInd w:val="0"/>
              <w:spacing w:before="120" w:after="120" w:line="240" w:lineRule="auto"/>
              <w:jc w:val="both"/>
              <w:rPr>
                <w:sz w:val="24"/>
                <w:szCs w:val="24"/>
                <w:lang w:eastAsia="ru-RU"/>
              </w:rPr>
            </w:pPr>
          </w:p>
        </w:tc>
        <w:tc>
          <w:tcPr>
            <w:tcW w:w="1039" w:type="dxa"/>
            <w:vMerge/>
          </w:tcPr>
          <w:p w:rsidR="0027333F" w:rsidRDefault="0027333F">
            <w:pPr>
              <w:autoSpaceDE w:val="0"/>
              <w:autoSpaceDN w:val="0"/>
              <w:adjustRightInd w:val="0"/>
              <w:spacing w:before="120" w:after="120" w:line="240" w:lineRule="auto"/>
              <w:jc w:val="both"/>
              <w:rPr>
                <w:sz w:val="24"/>
                <w:szCs w:val="24"/>
                <w:lang w:eastAsia="ru-RU"/>
              </w:rPr>
            </w:pPr>
          </w:p>
        </w:tc>
        <w:tc>
          <w:tcPr>
            <w:tcW w:w="856" w:type="dxa"/>
            <w:vMerge/>
          </w:tcPr>
          <w:p w:rsidR="0027333F" w:rsidRDefault="0027333F">
            <w:pPr>
              <w:autoSpaceDE w:val="0"/>
              <w:autoSpaceDN w:val="0"/>
              <w:adjustRightInd w:val="0"/>
              <w:spacing w:before="120" w:after="120" w:line="240" w:lineRule="auto"/>
              <w:jc w:val="both"/>
              <w:rPr>
                <w:sz w:val="24"/>
                <w:szCs w:val="24"/>
                <w:lang w:eastAsia="ru-RU"/>
              </w:rPr>
            </w:pPr>
          </w:p>
        </w:tc>
        <w:tc>
          <w:tcPr>
            <w:tcW w:w="856" w:type="dxa"/>
            <w:vMerge/>
          </w:tcPr>
          <w:p w:rsidR="0027333F" w:rsidRDefault="0027333F">
            <w:pPr>
              <w:autoSpaceDE w:val="0"/>
              <w:autoSpaceDN w:val="0"/>
              <w:adjustRightInd w:val="0"/>
              <w:spacing w:before="120" w:after="120" w:line="240" w:lineRule="auto"/>
              <w:jc w:val="both"/>
              <w:rPr>
                <w:sz w:val="24"/>
                <w:szCs w:val="24"/>
                <w:lang w:eastAsia="ru-RU"/>
              </w:rPr>
            </w:pPr>
          </w:p>
        </w:tc>
        <w:tc>
          <w:tcPr>
            <w:tcW w:w="1383" w:type="dxa"/>
            <w:vMerge/>
          </w:tcPr>
          <w:p w:rsidR="0027333F" w:rsidRDefault="0027333F">
            <w:pPr>
              <w:autoSpaceDE w:val="0"/>
              <w:autoSpaceDN w:val="0"/>
              <w:adjustRightInd w:val="0"/>
              <w:spacing w:after="0" w:line="240" w:lineRule="auto"/>
              <w:jc w:val="both"/>
              <w:rPr>
                <w:sz w:val="20"/>
                <w:szCs w:val="20"/>
                <w:lang w:eastAsia="ru-RU"/>
              </w:rPr>
            </w:pPr>
          </w:p>
        </w:tc>
        <w:tc>
          <w:tcPr>
            <w:tcW w:w="833" w:type="dxa"/>
            <w:vMerge/>
          </w:tcPr>
          <w:p w:rsidR="0027333F" w:rsidRDefault="0027333F">
            <w:pPr>
              <w:autoSpaceDE w:val="0"/>
              <w:autoSpaceDN w:val="0"/>
              <w:adjustRightInd w:val="0"/>
              <w:spacing w:after="0" w:line="240" w:lineRule="auto"/>
              <w:jc w:val="both"/>
              <w:rPr>
                <w:sz w:val="20"/>
                <w:szCs w:val="20"/>
                <w:lang w:eastAsia="ru-RU"/>
              </w:rPr>
            </w:pPr>
          </w:p>
        </w:tc>
        <w:tc>
          <w:tcPr>
            <w:tcW w:w="1774" w:type="dxa"/>
            <w:gridSpan w:val="4"/>
            <w:vMerge/>
          </w:tcPr>
          <w:p w:rsidR="0027333F" w:rsidRDefault="0027333F">
            <w:pPr>
              <w:autoSpaceDE w:val="0"/>
              <w:autoSpaceDN w:val="0"/>
              <w:adjustRightInd w:val="0"/>
              <w:spacing w:after="0" w:line="240" w:lineRule="auto"/>
              <w:jc w:val="both"/>
              <w:rPr>
                <w:sz w:val="20"/>
                <w:szCs w:val="20"/>
                <w:lang w:eastAsia="ru-RU"/>
              </w:rPr>
            </w:pPr>
          </w:p>
        </w:tc>
        <w:tc>
          <w:tcPr>
            <w:tcW w:w="1776" w:type="dxa"/>
            <w:gridSpan w:val="4"/>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АИ-92</w:t>
            </w:r>
          </w:p>
        </w:tc>
        <w:tc>
          <w:tcPr>
            <w:tcW w:w="1758" w:type="dxa"/>
            <w:gridSpan w:val="4"/>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АИ-95</w:t>
            </w:r>
          </w:p>
        </w:tc>
        <w:tc>
          <w:tcPr>
            <w:tcW w:w="1670" w:type="dxa"/>
            <w:gridSpan w:val="4"/>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Дт</w:t>
            </w:r>
          </w:p>
        </w:tc>
        <w:tc>
          <w:tcPr>
            <w:tcW w:w="1347" w:type="dxa"/>
            <w:gridSpan w:val="3"/>
          </w:tcPr>
          <w:p w:rsidR="0027333F" w:rsidRDefault="00C962CA">
            <w:pPr>
              <w:autoSpaceDE w:val="0"/>
              <w:autoSpaceDN w:val="0"/>
              <w:adjustRightInd w:val="0"/>
              <w:spacing w:after="0" w:line="240" w:lineRule="auto"/>
              <w:jc w:val="both"/>
              <w:rPr>
                <w:sz w:val="20"/>
                <w:szCs w:val="20"/>
                <w:lang w:eastAsia="ru-RU"/>
              </w:rPr>
            </w:pPr>
            <w:r>
              <w:rPr>
                <w:sz w:val="20"/>
                <w:szCs w:val="20"/>
                <w:lang w:eastAsia="ru-RU"/>
              </w:rPr>
              <w:t>при выезде</w:t>
            </w:r>
          </w:p>
        </w:tc>
        <w:tc>
          <w:tcPr>
            <w:tcW w:w="1347" w:type="dxa"/>
            <w:gridSpan w:val="3"/>
          </w:tcPr>
          <w:p w:rsidR="0027333F" w:rsidRDefault="00C962CA">
            <w:pPr>
              <w:autoSpaceDE w:val="0"/>
              <w:autoSpaceDN w:val="0"/>
              <w:adjustRightInd w:val="0"/>
              <w:spacing w:after="0" w:line="240" w:lineRule="auto"/>
              <w:jc w:val="both"/>
              <w:rPr>
                <w:sz w:val="20"/>
                <w:szCs w:val="20"/>
                <w:lang w:eastAsia="ru-RU"/>
              </w:rPr>
            </w:pPr>
            <w:r>
              <w:rPr>
                <w:sz w:val="20"/>
                <w:szCs w:val="20"/>
                <w:lang w:eastAsia="ru-RU"/>
              </w:rPr>
              <w:t>при заезде</w:t>
            </w:r>
          </w:p>
        </w:tc>
      </w:tr>
      <w:tr w:rsidR="0027333F">
        <w:trPr>
          <w:cantSplit/>
          <w:trHeight w:val="1134"/>
          <w:jc w:val="center"/>
        </w:trPr>
        <w:tc>
          <w:tcPr>
            <w:tcW w:w="487" w:type="dxa"/>
            <w:vMerge/>
          </w:tcPr>
          <w:p w:rsidR="0027333F" w:rsidRDefault="0027333F">
            <w:pPr>
              <w:autoSpaceDE w:val="0"/>
              <w:autoSpaceDN w:val="0"/>
              <w:adjustRightInd w:val="0"/>
              <w:spacing w:after="0" w:line="240" w:lineRule="auto"/>
              <w:jc w:val="center"/>
              <w:rPr>
                <w:sz w:val="16"/>
                <w:szCs w:val="16"/>
                <w:lang w:eastAsia="ru-RU"/>
              </w:rPr>
            </w:pPr>
          </w:p>
        </w:tc>
        <w:tc>
          <w:tcPr>
            <w:tcW w:w="1039" w:type="dxa"/>
            <w:vMerge/>
          </w:tcPr>
          <w:p w:rsidR="0027333F" w:rsidRDefault="0027333F">
            <w:pPr>
              <w:autoSpaceDE w:val="0"/>
              <w:autoSpaceDN w:val="0"/>
              <w:adjustRightInd w:val="0"/>
              <w:spacing w:after="0" w:line="240" w:lineRule="auto"/>
              <w:jc w:val="center"/>
              <w:rPr>
                <w:sz w:val="16"/>
                <w:szCs w:val="16"/>
                <w:lang w:eastAsia="ru-RU"/>
              </w:rPr>
            </w:pPr>
          </w:p>
        </w:tc>
        <w:tc>
          <w:tcPr>
            <w:tcW w:w="856" w:type="dxa"/>
            <w:vMerge/>
          </w:tcPr>
          <w:p w:rsidR="0027333F" w:rsidRDefault="0027333F">
            <w:pPr>
              <w:autoSpaceDE w:val="0"/>
              <w:autoSpaceDN w:val="0"/>
              <w:adjustRightInd w:val="0"/>
              <w:spacing w:after="0" w:line="240" w:lineRule="auto"/>
              <w:jc w:val="center"/>
              <w:rPr>
                <w:sz w:val="16"/>
                <w:szCs w:val="16"/>
                <w:lang w:eastAsia="ru-RU"/>
              </w:rPr>
            </w:pPr>
          </w:p>
        </w:tc>
        <w:tc>
          <w:tcPr>
            <w:tcW w:w="856" w:type="dxa"/>
            <w:vMerge/>
          </w:tcPr>
          <w:p w:rsidR="0027333F" w:rsidRDefault="0027333F">
            <w:pPr>
              <w:autoSpaceDE w:val="0"/>
              <w:autoSpaceDN w:val="0"/>
              <w:adjustRightInd w:val="0"/>
              <w:spacing w:after="0" w:line="240" w:lineRule="auto"/>
              <w:jc w:val="center"/>
              <w:rPr>
                <w:sz w:val="16"/>
                <w:szCs w:val="16"/>
                <w:lang w:eastAsia="ru-RU"/>
              </w:rPr>
            </w:pPr>
          </w:p>
        </w:tc>
        <w:tc>
          <w:tcPr>
            <w:tcW w:w="1383" w:type="dxa"/>
            <w:vMerge/>
          </w:tcPr>
          <w:p w:rsidR="0027333F" w:rsidRDefault="0027333F">
            <w:pPr>
              <w:autoSpaceDE w:val="0"/>
              <w:autoSpaceDN w:val="0"/>
              <w:adjustRightInd w:val="0"/>
              <w:spacing w:after="0" w:line="240" w:lineRule="auto"/>
              <w:jc w:val="center"/>
              <w:rPr>
                <w:sz w:val="16"/>
                <w:szCs w:val="16"/>
                <w:lang w:eastAsia="ru-RU"/>
              </w:rPr>
            </w:pPr>
          </w:p>
        </w:tc>
        <w:tc>
          <w:tcPr>
            <w:tcW w:w="833" w:type="dxa"/>
            <w:vMerge/>
          </w:tcPr>
          <w:p w:rsidR="0027333F" w:rsidRDefault="0027333F">
            <w:pPr>
              <w:autoSpaceDE w:val="0"/>
              <w:autoSpaceDN w:val="0"/>
              <w:adjustRightInd w:val="0"/>
              <w:spacing w:after="0" w:line="240" w:lineRule="auto"/>
              <w:jc w:val="center"/>
              <w:rPr>
                <w:sz w:val="16"/>
                <w:szCs w:val="16"/>
                <w:lang w:eastAsia="ru-RU"/>
              </w:rPr>
            </w:pPr>
          </w:p>
        </w:tc>
        <w:tc>
          <w:tcPr>
            <w:tcW w:w="426"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Н/ рас</w:t>
            </w:r>
          </w:p>
        </w:tc>
        <w:tc>
          <w:tcPr>
            <w:tcW w:w="482"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АИ-92</w:t>
            </w:r>
          </w:p>
        </w:tc>
        <w:tc>
          <w:tcPr>
            <w:tcW w:w="453"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АИ-95</w:t>
            </w:r>
          </w:p>
        </w:tc>
        <w:tc>
          <w:tcPr>
            <w:tcW w:w="413"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Дт</w:t>
            </w:r>
          </w:p>
        </w:tc>
        <w:tc>
          <w:tcPr>
            <w:tcW w:w="437"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Норма</w:t>
            </w:r>
          </w:p>
        </w:tc>
        <w:tc>
          <w:tcPr>
            <w:tcW w:w="443"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в т.ч. прогрев</w:t>
            </w:r>
          </w:p>
        </w:tc>
        <w:tc>
          <w:tcPr>
            <w:tcW w:w="448"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Факт</w:t>
            </w:r>
          </w:p>
        </w:tc>
        <w:tc>
          <w:tcPr>
            <w:tcW w:w="448"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в т.ч. прогрев</w:t>
            </w:r>
          </w:p>
        </w:tc>
        <w:tc>
          <w:tcPr>
            <w:tcW w:w="445"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Норма</w:t>
            </w:r>
          </w:p>
        </w:tc>
        <w:tc>
          <w:tcPr>
            <w:tcW w:w="446"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в т.ч. прогрев</w:t>
            </w:r>
          </w:p>
        </w:tc>
        <w:tc>
          <w:tcPr>
            <w:tcW w:w="419"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Факт</w:t>
            </w:r>
          </w:p>
        </w:tc>
        <w:tc>
          <w:tcPr>
            <w:tcW w:w="448"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в т.ч. прогрев</w:t>
            </w:r>
          </w:p>
        </w:tc>
        <w:tc>
          <w:tcPr>
            <w:tcW w:w="397"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Норма</w:t>
            </w:r>
          </w:p>
        </w:tc>
        <w:tc>
          <w:tcPr>
            <w:tcW w:w="383"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в т.ч. прогрев</w:t>
            </w:r>
          </w:p>
        </w:tc>
        <w:tc>
          <w:tcPr>
            <w:tcW w:w="397"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Факт</w:t>
            </w:r>
          </w:p>
        </w:tc>
        <w:tc>
          <w:tcPr>
            <w:tcW w:w="493"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в т.ч. прогрев</w:t>
            </w:r>
          </w:p>
        </w:tc>
        <w:tc>
          <w:tcPr>
            <w:tcW w:w="449"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АИ-92</w:t>
            </w:r>
          </w:p>
        </w:tc>
        <w:tc>
          <w:tcPr>
            <w:tcW w:w="449"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АИ-95</w:t>
            </w:r>
          </w:p>
        </w:tc>
        <w:tc>
          <w:tcPr>
            <w:tcW w:w="449"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Дт</w:t>
            </w:r>
          </w:p>
        </w:tc>
        <w:tc>
          <w:tcPr>
            <w:tcW w:w="449"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АИ-92</w:t>
            </w:r>
          </w:p>
        </w:tc>
        <w:tc>
          <w:tcPr>
            <w:tcW w:w="449"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АИ-95</w:t>
            </w:r>
          </w:p>
        </w:tc>
        <w:tc>
          <w:tcPr>
            <w:tcW w:w="449"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Дт</w:t>
            </w:r>
          </w:p>
        </w:tc>
      </w:tr>
      <w:tr w:rsidR="0027333F">
        <w:trPr>
          <w:jc w:val="center"/>
        </w:trPr>
        <w:tc>
          <w:tcPr>
            <w:tcW w:w="487"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w:t>
            </w:r>
          </w:p>
        </w:tc>
        <w:tc>
          <w:tcPr>
            <w:tcW w:w="1039"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2</w:t>
            </w:r>
          </w:p>
        </w:tc>
        <w:tc>
          <w:tcPr>
            <w:tcW w:w="856"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3</w:t>
            </w:r>
          </w:p>
        </w:tc>
        <w:tc>
          <w:tcPr>
            <w:tcW w:w="856"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4</w:t>
            </w:r>
          </w:p>
        </w:tc>
        <w:tc>
          <w:tcPr>
            <w:tcW w:w="1383"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5</w:t>
            </w:r>
          </w:p>
        </w:tc>
        <w:tc>
          <w:tcPr>
            <w:tcW w:w="833"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6</w:t>
            </w:r>
          </w:p>
        </w:tc>
        <w:tc>
          <w:tcPr>
            <w:tcW w:w="426"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7</w:t>
            </w:r>
          </w:p>
        </w:tc>
        <w:tc>
          <w:tcPr>
            <w:tcW w:w="482"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8</w:t>
            </w:r>
          </w:p>
        </w:tc>
        <w:tc>
          <w:tcPr>
            <w:tcW w:w="453"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9</w:t>
            </w:r>
          </w:p>
        </w:tc>
        <w:tc>
          <w:tcPr>
            <w:tcW w:w="413"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10</w:t>
            </w:r>
          </w:p>
        </w:tc>
        <w:tc>
          <w:tcPr>
            <w:tcW w:w="437"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11</w:t>
            </w:r>
          </w:p>
        </w:tc>
        <w:tc>
          <w:tcPr>
            <w:tcW w:w="443"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12</w:t>
            </w:r>
          </w:p>
        </w:tc>
        <w:tc>
          <w:tcPr>
            <w:tcW w:w="448"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13</w:t>
            </w:r>
          </w:p>
        </w:tc>
        <w:tc>
          <w:tcPr>
            <w:tcW w:w="448"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14</w:t>
            </w:r>
          </w:p>
        </w:tc>
        <w:tc>
          <w:tcPr>
            <w:tcW w:w="445"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15</w:t>
            </w:r>
          </w:p>
        </w:tc>
        <w:tc>
          <w:tcPr>
            <w:tcW w:w="446"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16</w:t>
            </w:r>
          </w:p>
        </w:tc>
        <w:tc>
          <w:tcPr>
            <w:tcW w:w="419"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17</w:t>
            </w:r>
          </w:p>
        </w:tc>
        <w:tc>
          <w:tcPr>
            <w:tcW w:w="448"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18</w:t>
            </w:r>
          </w:p>
        </w:tc>
        <w:tc>
          <w:tcPr>
            <w:tcW w:w="397"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19</w:t>
            </w:r>
          </w:p>
        </w:tc>
        <w:tc>
          <w:tcPr>
            <w:tcW w:w="383"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20</w:t>
            </w:r>
          </w:p>
        </w:tc>
        <w:tc>
          <w:tcPr>
            <w:tcW w:w="397"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21</w:t>
            </w:r>
          </w:p>
        </w:tc>
        <w:tc>
          <w:tcPr>
            <w:tcW w:w="493"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22</w:t>
            </w:r>
          </w:p>
        </w:tc>
        <w:tc>
          <w:tcPr>
            <w:tcW w:w="449"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23</w:t>
            </w:r>
          </w:p>
        </w:tc>
        <w:tc>
          <w:tcPr>
            <w:tcW w:w="449"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24</w:t>
            </w:r>
          </w:p>
        </w:tc>
        <w:tc>
          <w:tcPr>
            <w:tcW w:w="449"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25</w:t>
            </w:r>
          </w:p>
        </w:tc>
        <w:tc>
          <w:tcPr>
            <w:tcW w:w="449"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26</w:t>
            </w:r>
          </w:p>
        </w:tc>
        <w:tc>
          <w:tcPr>
            <w:tcW w:w="449"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27</w:t>
            </w:r>
          </w:p>
        </w:tc>
        <w:tc>
          <w:tcPr>
            <w:tcW w:w="449"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28</w:t>
            </w:r>
          </w:p>
        </w:tc>
      </w:tr>
      <w:tr w:rsidR="0027333F">
        <w:trPr>
          <w:jc w:val="center"/>
        </w:trPr>
        <w:tc>
          <w:tcPr>
            <w:tcW w:w="487" w:type="dxa"/>
          </w:tcPr>
          <w:p w:rsidR="0027333F" w:rsidRDefault="0027333F">
            <w:pPr>
              <w:autoSpaceDE w:val="0"/>
              <w:autoSpaceDN w:val="0"/>
              <w:adjustRightInd w:val="0"/>
              <w:spacing w:after="0" w:line="240" w:lineRule="auto"/>
              <w:jc w:val="both"/>
              <w:rPr>
                <w:sz w:val="20"/>
                <w:szCs w:val="20"/>
                <w:lang w:eastAsia="ru-RU"/>
              </w:rPr>
            </w:pPr>
          </w:p>
        </w:tc>
        <w:tc>
          <w:tcPr>
            <w:tcW w:w="1039" w:type="dxa"/>
          </w:tcPr>
          <w:p w:rsidR="0027333F" w:rsidRDefault="0027333F">
            <w:pPr>
              <w:autoSpaceDE w:val="0"/>
              <w:autoSpaceDN w:val="0"/>
              <w:adjustRightInd w:val="0"/>
              <w:spacing w:after="0" w:line="240" w:lineRule="auto"/>
              <w:jc w:val="both"/>
              <w:rPr>
                <w:sz w:val="20"/>
                <w:szCs w:val="20"/>
                <w:lang w:eastAsia="ru-RU"/>
              </w:rPr>
            </w:pPr>
          </w:p>
        </w:tc>
        <w:tc>
          <w:tcPr>
            <w:tcW w:w="856" w:type="dxa"/>
          </w:tcPr>
          <w:p w:rsidR="0027333F" w:rsidRDefault="0027333F">
            <w:pPr>
              <w:autoSpaceDE w:val="0"/>
              <w:autoSpaceDN w:val="0"/>
              <w:adjustRightInd w:val="0"/>
              <w:spacing w:after="0" w:line="240" w:lineRule="auto"/>
              <w:jc w:val="both"/>
              <w:rPr>
                <w:sz w:val="20"/>
                <w:szCs w:val="20"/>
                <w:lang w:eastAsia="ru-RU"/>
              </w:rPr>
            </w:pPr>
          </w:p>
        </w:tc>
        <w:tc>
          <w:tcPr>
            <w:tcW w:w="856" w:type="dxa"/>
          </w:tcPr>
          <w:p w:rsidR="0027333F" w:rsidRDefault="0027333F">
            <w:pPr>
              <w:autoSpaceDE w:val="0"/>
              <w:autoSpaceDN w:val="0"/>
              <w:adjustRightInd w:val="0"/>
              <w:spacing w:after="0" w:line="240" w:lineRule="auto"/>
              <w:jc w:val="both"/>
              <w:rPr>
                <w:sz w:val="20"/>
                <w:szCs w:val="20"/>
                <w:lang w:eastAsia="ru-RU"/>
              </w:rPr>
            </w:pPr>
          </w:p>
        </w:tc>
        <w:tc>
          <w:tcPr>
            <w:tcW w:w="1383" w:type="dxa"/>
          </w:tcPr>
          <w:p w:rsidR="0027333F" w:rsidRDefault="0027333F">
            <w:pPr>
              <w:autoSpaceDE w:val="0"/>
              <w:autoSpaceDN w:val="0"/>
              <w:adjustRightInd w:val="0"/>
              <w:spacing w:after="0" w:line="240" w:lineRule="auto"/>
              <w:jc w:val="both"/>
              <w:rPr>
                <w:sz w:val="20"/>
                <w:szCs w:val="20"/>
                <w:lang w:eastAsia="ru-RU"/>
              </w:rPr>
            </w:pPr>
          </w:p>
        </w:tc>
        <w:tc>
          <w:tcPr>
            <w:tcW w:w="833" w:type="dxa"/>
          </w:tcPr>
          <w:p w:rsidR="0027333F" w:rsidRDefault="0027333F">
            <w:pPr>
              <w:autoSpaceDE w:val="0"/>
              <w:autoSpaceDN w:val="0"/>
              <w:adjustRightInd w:val="0"/>
              <w:spacing w:after="0" w:line="240" w:lineRule="auto"/>
              <w:jc w:val="both"/>
              <w:rPr>
                <w:sz w:val="20"/>
                <w:szCs w:val="20"/>
                <w:lang w:eastAsia="ru-RU"/>
              </w:rPr>
            </w:pPr>
          </w:p>
        </w:tc>
        <w:tc>
          <w:tcPr>
            <w:tcW w:w="426" w:type="dxa"/>
          </w:tcPr>
          <w:p w:rsidR="0027333F" w:rsidRDefault="0027333F">
            <w:pPr>
              <w:autoSpaceDE w:val="0"/>
              <w:autoSpaceDN w:val="0"/>
              <w:adjustRightInd w:val="0"/>
              <w:spacing w:after="0" w:line="240" w:lineRule="auto"/>
              <w:jc w:val="center"/>
              <w:rPr>
                <w:sz w:val="20"/>
                <w:szCs w:val="20"/>
                <w:lang w:eastAsia="ru-RU"/>
              </w:rPr>
            </w:pPr>
          </w:p>
        </w:tc>
        <w:tc>
          <w:tcPr>
            <w:tcW w:w="482" w:type="dxa"/>
          </w:tcPr>
          <w:p w:rsidR="0027333F" w:rsidRDefault="0027333F">
            <w:pPr>
              <w:autoSpaceDE w:val="0"/>
              <w:autoSpaceDN w:val="0"/>
              <w:adjustRightInd w:val="0"/>
              <w:spacing w:after="0" w:line="240" w:lineRule="auto"/>
              <w:jc w:val="center"/>
              <w:rPr>
                <w:sz w:val="20"/>
                <w:szCs w:val="20"/>
                <w:lang w:eastAsia="ru-RU"/>
              </w:rPr>
            </w:pPr>
          </w:p>
        </w:tc>
        <w:tc>
          <w:tcPr>
            <w:tcW w:w="453" w:type="dxa"/>
          </w:tcPr>
          <w:p w:rsidR="0027333F" w:rsidRDefault="0027333F">
            <w:pPr>
              <w:autoSpaceDE w:val="0"/>
              <w:autoSpaceDN w:val="0"/>
              <w:adjustRightInd w:val="0"/>
              <w:spacing w:after="0" w:line="240" w:lineRule="auto"/>
              <w:jc w:val="center"/>
              <w:rPr>
                <w:sz w:val="20"/>
                <w:szCs w:val="20"/>
                <w:lang w:eastAsia="ru-RU"/>
              </w:rPr>
            </w:pPr>
          </w:p>
        </w:tc>
        <w:tc>
          <w:tcPr>
            <w:tcW w:w="413" w:type="dxa"/>
          </w:tcPr>
          <w:p w:rsidR="0027333F" w:rsidRDefault="0027333F">
            <w:pPr>
              <w:autoSpaceDE w:val="0"/>
              <w:autoSpaceDN w:val="0"/>
              <w:adjustRightInd w:val="0"/>
              <w:spacing w:after="0" w:line="240" w:lineRule="auto"/>
              <w:jc w:val="center"/>
              <w:rPr>
                <w:sz w:val="20"/>
                <w:szCs w:val="20"/>
                <w:lang w:eastAsia="ru-RU"/>
              </w:rPr>
            </w:pPr>
          </w:p>
        </w:tc>
        <w:tc>
          <w:tcPr>
            <w:tcW w:w="437" w:type="dxa"/>
          </w:tcPr>
          <w:p w:rsidR="0027333F" w:rsidRDefault="0027333F">
            <w:pPr>
              <w:autoSpaceDE w:val="0"/>
              <w:autoSpaceDN w:val="0"/>
              <w:adjustRightInd w:val="0"/>
              <w:spacing w:after="0" w:line="240" w:lineRule="auto"/>
              <w:jc w:val="center"/>
              <w:rPr>
                <w:sz w:val="20"/>
                <w:szCs w:val="20"/>
                <w:lang w:eastAsia="ru-RU"/>
              </w:rPr>
            </w:pPr>
          </w:p>
        </w:tc>
        <w:tc>
          <w:tcPr>
            <w:tcW w:w="443" w:type="dxa"/>
          </w:tcPr>
          <w:p w:rsidR="0027333F" w:rsidRDefault="0027333F">
            <w:pPr>
              <w:autoSpaceDE w:val="0"/>
              <w:autoSpaceDN w:val="0"/>
              <w:adjustRightInd w:val="0"/>
              <w:spacing w:after="0" w:line="240" w:lineRule="auto"/>
              <w:jc w:val="center"/>
              <w:rPr>
                <w:sz w:val="20"/>
                <w:szCs w:val="20"/>
                <w:lang w:eastAsia="ru-RU"/>
              </w:rPr>
            </w:pPr>
          </w:p>
        </w:tc>
        <w:tc>
          <w:tcPr>
            <w:tcW w:w="448" w:type="dxa"/>
          </w:tcPr>
          <w:p w:rsidR="0027333F" w:rsidRDefault="0027333F">
            <w:pPr>
              <w:autoSpaceDE w:val="0"/>
              <w:autoSpaceDN w:val="0"/>
              <w:adjustRightInd w:val="0"/>
              <w:spacing w:after="0" w:line="240" w:lineRule="auto"/>
              <w:jc w:val="center"/>
              <w:rPr>
                <w:sz w:val="20"/>
                <w:szCs w:val="20"/>
                <w:lang w:eastAsia="ru-RU"/>
              </w:rPr>
            </w:pPr>
          </w:p>
        </w:tc>
        <w:tc>
          <w:tcPr>
            <w:tcW w:w="448" w:type="dxa"/>
          </w:tcPr>
          <w:p w:rsidR="0027333F" w:rsidRDefault="0027333F">
            <w:pPr>
              <w:autoSpaceDE w:val="0"/>
              <w:autoSpaceDN w:val="0"/>
              <w:adjustRightInd w:val="0"/>
              <w:spacing w:after="0" w:line="240" w:lineRule="auto"/>
              <w:jc w:val="center"/>
              <w:rPr>
                <w:sz w:val="20"/>
                <w:szCs w:val="20"/>
                <w:lang w:eastAsia="ru-RU"/>
              </w:rPr>
            </w:pPr>
          </w:p>
        </w:tc>
        <w:tc>
          <w:tcPr>
            <w:tcW w:w="445" w:type="dxa"/>
          </w:tcPr>
          <w:p w:rsidR="0027333F" w:rsidRDefault="0027333F">
            <w:pPr>
              <w:autoSpaceDE w:val="0"/>
              <w:autoSpaceDN w:val="0"/>
              <w:adjustRightInd w:val="0"/>
              <w:spacing w:after="0" w:line="240" w:lineRule="auto"/>
              <w:jc w:val="center"/>
              <w:rPr>
                <w:sz w:val="20"/>
                <w:szCs w:val="20"/>
                <w:lang w:eastAsia="ru-RU"/>
              </w:rPr>
            </w:pPr>
          </w:p>
        </w:tc>
        <w:tc>
          <w:tcPr>
            <w:tcW w:w="446" w:type="dxa"/>
          </w:tcPr>
          <w:p w:rsidR="0027333F" w:rsidRDefault="0027333F">
            <w:pPr>
              <w:autoSpaceDE w:val="0"/>
              <w:autoSpaceDN w:val="0"/>
              <w:adjustRightInd w:val="0"/>
              <w:spacing w:after="0" w:line="240" w:lineRule="auto"/>
              <w:jc w:val="center"/>
              <w:rPr>
                <w:sz w:val="20"/>
                <w:szCs w:val="20"/>
                <w:lang w:eastAsia="ru-RU"/>
              </w:rPr>
            </w:pPr>
          </w:p>
        </w:tc>
        <w:tc>
          <w:tcPr>
            <w:tcW w:w="419" w:type="dxa"/>
          </w:tcPr>
          <w:p w:rsidR="0027333F" w:rsidRDefault="0027333F">
            <w:pPr>
              <w:autoSpaceDE w:val="0"/>
              <w:autoSpaceDN w:val="0"/>
              <w:adjustRightInd w:val="0"/>
              <w:spacing w:after="0" w:line="240" w:lineRule="auto"/>
              <w:jc w:val="center"/>
              <w:rPr>
                <w:sz w:val="20"/>
                <w:szCs w:val="20"/>
                <w:lang w:eastAsia="ru-RU"/>
              </w:rPr>
            </w:pPr>
          </w:p>
        </w:tc>
        <w:tc>
          <w:tcPr>
            <w:tcW w:w="448" w:type="dxa"/>
          </w:tcPr>
          <w:p w:rsidR="0027333F" w:rsidRDefault="0027333F">
            <w:pPr>
              <w:autoSpaceDE w:val="0"/>
              <w:autoSpaceDN w:val="0"/>
              <w:adjustRightInd w:val="0"/>
              <w:spacing w:after="0" w:line="240" w:lineRule="auto"/>
              <w:jc w:val="center"/>
              <w:rPr>
                <w:sz w:val="20"/>
                <w:szCs w:val="20"/>
                <w:lang w:eastAsia="ru-RU"/>
              </w:rPr>
            </w:pPr>
          </w:p>
        </w:tc>
        <w:tc>
          <w:tcPr>
            <w:tcW w:w="397" w:type="dxa"/>
          </w:tcPr>
          <w:p w:rsidR="0027333F" w:rsidRDefault="0027333F">
            <w:pPr>
              <w:autoSpaceDE w:val="0"/>
              <w:autoSpaceDN w:val="0"/>
              <w:adjustRightInd w:val="0"/>
              <w:spacing w:after="0" w:line="240" w:lineRule="auto"/>
              <w:jc w:val="center"/>
              <w:rPr>
                <w:sz w:val="20"/>
                <w:szCs w:val="20"/>
                <w:lang w:eastAsia="ru-RU"/>
              </w:rPr>
            </w:pPr>
          </w:p>
        </w:tc>
        <w:tc>
          <w:tcPr>
            <w:tcW w:w="383" w:type="dxa"/>
          </w:tcPr>
          <w:p w:rsidR="0027333F" w:rsidRDefault="0027333F">
            <w:pPr>
              <w:autoSpaceDE w:val="0"/>
              <w:autoSpaceDN w:val="0"/>
              <w:adjustRightInd w:val="0"/>
              <w:spacing w:after="0" w:line="240" w:lineRule="auto"/>
              <w:jc w:val="center"/>
              <w:rPr>
                <w:sz w:val="20"/>
                <w:szCs w:val="20"/>
                <w:lang w:eastAsia="ru-RU"/>
              </w:rPr>
            </w:pPr>
          </w:p>
        </w:tc>
        <w:tc>
          <w:tcPr>
            <w:tcW w:w="397" w:type="dxa"/>
          </w:tcPr>
          <w:p w:rsidR="0027333F" w:rsidRDefault="0027333F">
            <w:pPr>
              <w:autoSpaceDE w:val="0"/>
              <w:autoSpaceDN w:val="0"/>
              <w:adjustRightInd w:val="0"/>
              <w:spacing w:after="0" w:line="240" w:lineRule="auto"/>
              <w:jc w:val="center"/>
              <w:rPr>
                <w:sz w:val="20"/>
                <w:szCs w:val="20"/>
                <w:lang w:eastAsia="ru-RU"/>
              </w:rPr>
            </w:pPr>
          </w:p>
        </w:tc>
        <w:tc>
          <w:tcPr>
            <w:tcW w:w="493"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r>
      <w:tr w:rsidR="0027333F">
        <w:trPr>
          <w:jc w:val="center"/>
        </w:trPr>
        <w:tc>
          <w:tcPr>
            <w:tcW w:w="487" w:type="dxa"/>
          </w:tcPr>
          <w:p w:rsidR="0027333F" w:rsidRDefault="0027333F">
            <w:pPr>
              <w:autoSpaceDE w:val="0"/>
              <w:autoSpaceDN w:val="0"/>
              <w:adjustRightInd w:val="0"/>
              <w:spacing w:after="0" w:line="240" w:lineRule="auto"/>
              <w:jc w:val="both"/>
              <w:rPr>
                <w:sz w:val="20"/>
                <w:szCs w:val="20"/>
                <w:lang w:eastAsia="ru-RU"/>
              </w:rPr>
            </w:pPr>
          </w:p>
        </w:tc>
        <w:tc>
          <w:tcPr>
            <w:tcW w:w="1039" w:type="dxa"/>
          </w:tcPr>
          <w:p w:rsidR="0027333F" w:rsidRDefault="0027333F">
            <w:pPr>
              <w:autoSpaceDE w:val="0"/>
              <w:autoSpaceDN w:val="0"/>
              <w:adjustRightInd w:val="0"/>
              <w:spacing w:after="0" w:line="240" w:lineRule="auto"/>
              <w:rPr>
                <w:sz w:val="20"/>
                <w:szCs w:val="20"/>
                <w:lang w:eastAsia="ru-RU"/>
              </w:rPr>
            </w:pPr>
          </w:p>
        </w:tc>
        <w:tc>
          <w:tcPr>
            <w:tcW w:w="856" w:type="dxa"/>
          </w:tcPr>
          <w:p w:rsidR="0027333F" w:rsidRDefault="0027333F">
            <w:pPr>
              <w:autoSpaceDE w:val="0"/>
              <w:autoSpaceDN w:val="0"/>
              <w:adjustRightInd w:val="0"/>
              <w:spacing w:after="0" w:line="240" w:lineRule="auto"/>
              <w:jc w:val="both"/>
              <w:rPr>
                <w:sz w:val="20"/>
                <w:szCs w:val="20"/>
                <w:lang w:eastAsia="ru-RU"/>
              </w:rPr>
            </w:pPr>
          </w:p>
        </w:tc>
        <w:tc>
          <w:tcPr>
            <w:tcW w:w="856" w:type="dxa"/>
          </w:tcPr>
          <w:p w:rsidR="0027333F" w:rsidRDefault="0027333F">
            <w:pPr>
              <w:autoSpaceDE w:val="0"/>
              <w:autoSpaceDN w:val="0"/>
              <w:adjustRightInd w:val="0"/>
              <w:spacing w:after="0" w:line="240" w:lineRule="auto"/>
              <w:jc w:val="both"/>
              <w:rPr>
                <w:sz w:val="20"/>
                <w:szCs w:val="20"/>
                <w:lang w:eastAsia="ru-RU"/>
              </w:rPr>
            </w:pPr>
          </w:p>
        </w:tc>
        <w:tc>
          <w:tcPr>
            <w:tcW w:w="1383" w:type="dxa"/>
          </w:tcPr>
          <w:p w:rsidR="0027333F" w:rsidRDefault="0027333F">
            <w:pPr>
              <w:autoSpaceDE w:val="0"/>
              <w:autoSpaceDN w:val="0"/>
              <w:adjustRightInd w:val="0"/>
              <w:spacing w:after="0" w:line="240" w:lineRule="auto"/>
              <w:jc w:val="both"/>
              <w:rPr>
                <w:sz w:val="20"/>
                <w:szCs w:val="20"/>
                <w:lang w:eastAsia="ru-RU"/>
              </w:rPr>
            </w:pPr>
          </w:p>
        </w:tc>
        <w:tc>
          <w:tcPr>
            <w:tcW w:w="833" w:type="dxa"/>
          </w:tcPr>
          <w:p w:rsidR="0027333F" w:rsidRDefault="0027333F">
            <w:pPr>
              <w:autoSpaceDE w:val="0"/>
              <w:autoSpaceDN w:val="0"/>
              <w:adjustRightInd w:val="0"/>
              <w:spacing w:after="0" w:line="240" w:lineRule="auto"/>
              <w:jc w:val="both"/>
              <w:rPr>
                <w:sz w:val="20"/>
                <w:szCs w:val="20"/>
                <w:lang w:eastAsia="ru-RU"/>
              </w:rPr>
            </w:pPr>
          </w:p>
        </w:tc>
        <w:tc>
          <w:tcPr>
            <w:tcW w:w="426" w:type="dxa"/>
          </w:tcPr>
          <w:p w:rsidR="0027333F" w:rsidRDefault="0027333F">
            <w:pPr>
              <w:autoSpaceDE w:val="0"/>
              <w:autoSpaceDN w:val="0"/>
              <w:adjustRightInd w:val="0"/>
              <w:spacing w:after="0" w:line="240" w:lineRule="auto"/>
              <w:jc w:val="center"/>
              <w:rPr>
                <w:sz w:val="20"/>
                <w:szCs w:val="20"/>
                <w:lang w:eastAsia="ru-RU"/>
              </w:rPr>
            </w:pPr>
          </w:p>
        </w:tc>
        <w:tc>
          <w:tcPr>
            <w:tcW w:w="482" w:type="dxa"/>
          </w:tcPr>
          <w:p w:rsidR="0027333F" w:rsidRDefault="0027333F">
            <w:pPr>
              <w:autoSpaceDE w:val="0"/>
              <w:autoSpaceDN w:val="0"/>
              <w:adjustRightInd w:val="0"/>
              <w:spacing w:after="0" w:line="240" w:lineRule="auto"/>
              <w:jc w:val="center"/>
              <w:rPr>
                <w:sz w:val="20"/>
                <w:szCs w:val="20"/>
                <w:lang w:eastAsia="ru-RU"/>
              </w:rPr>
            </w:pPr>
          </w:p>
        </w:tc>
        <w:tc>
          <w:tcPr>
            <w:tcW w:w="453" w:type="dxa"/>
          </w:tcPr>
          <w:p w:rsidR="0027333F" w:rsidRDefault="0027333F">
            <w:pPr>
              <w:autoSpaceDE w:val="0"/>
              <w:autoSpaceDN w:val="0"/>
              <w:adjustRightInd w:val="0"/>
              <w:spacing w:after="0" w:line="240" w:lineRule="auto"/>
              <w:jc w:val="center"/>
              <w:rPr>
                <w:sz w:val="20"/>
                <w:szCs w:val="20"/>
                <w:lang w:eastAsia="ru-RU"/>
              </w:rPr>
            </w:pPr>
          </w:p>
        </w:tc>
        <w:tc>
          <w:tcPr>
            <w:tcW w:w="413" w:type="dxa"/>
          </w:tcPr>
          <w:p w:rsidR="0027333F" w:rsidRDefault="0027333F">
            <w:pPr>
              <w:autoSpaceDE w:val="0"/>
              <w:autoSpaceDN w:val="0"/>
              <w:adjustRightInd w:val="0"/>
              <w:spacing w:after="0" w:line="240" w:lineRule="auto"/>
              <w:jc w:val="center"/>
              <w:rPr>
                <w:sz w:val="20"/>
                <w:szCs w:val="20"/>
                <w:lang w:eastAsia="ru-RU"/>
              </w:rPr>
            </w:pPr>
          </w:p>
        </w:tc>
        <w:tc>
          <w:tcPr>
            <w:tcW w:w="437" w:type="dxa"/>
          </w:tcPr>
          <w:p w:rsidR="0027333F" w:rsidRDefault="0027333F">
            <w:pPr>
              <w:autoSpaceDE w:val="0"/>
              <w:autoSpaceDN w:val="0"/>
              <w:adjustRightInd w:val="0"/>
              <w:spacing w:after="0" w:line="240" w:lineRule="auto"/>
              <w:jc w:val="center"/>
              <w:rPr>
                <w:sz w:val="20"/>
                <w:szCs w:val="20"/>
                <w:lang w:eastAsia="ru-RU"/>
              </w:rPr>
            </w:pPr>
          </w:p>
        </w:tc>
        <w:tc>
          <w:tcPr>
            <w:tcW w:w="443" w:type="dxa"/>
          </w:tcPr>
          <w:p w:rsidR="0027333F" w:rsidRDefault="0027333F">
            <w:pPr>
              <w:autoSpaceDE w:val="0"/>
              <w:autoSpaceDN w:val="0"/>
              <w:adjustRightInd w:val="0"/>
              <w:spacing w:after="0" w:line="240" w:lineRule="auto"/>
              <w:jc w:val="center"/>
              <w:rPr>
                <w:sz w:val="20"/>
                <w:szCs w:val="20"/>
                <w:lang w:eastAsia="ru-RU"/>
              </w:rPr>
            </w:pPr>
          </w:p>
        </w:tc>
        <w:tc>
          <w:tcPr>
            <w:tcW w:w="448" w:type="dxa"/>
          </w:tcPr>
          <w:p w:rsidR="0027333F" w:rsidRDefault="0027333F">
            <w:pPr>
              <w:autoSpaceDE w:val="0"/>
              <w:autoSpaceDN w:val="0"/>
              <w:adjustRightInd w:val="0"/>
              <w:spacing w:after="0" w:line="240" w:lineRule="auto"/>
              <w:jc w:val="center"/>
              <w:rPr>
                <w:sz w:val="20"/>
                <w:szCs w:val="20"/>
                <w:lang w:eastAsia="ru-RU"/>
              </w:rPr>
            </w:pPr>
          </w:p>
        </w:tc>
        <w:tc>
          <w:tcPr>
            <w:tcW w:w="448" w:type="dxa"/>
          </w:tcPr>
          <w:p w:rsidR="0027333F" w:rsidRDefault="0027333F">
            <w:pPr>
              <w:autoSpaceDE w:val="0"/>
              <w:autoSpaceDN w:val="0"/>
              <w:adjustRightInd w:val="0"/>
              <w:spacing w:after="0" w:line="240" w:lineRule="auto"/>
              <w:jc w:val="center"/>
              <w:rPr>
                <w:sz w:val="20"/>
                <w:szCs w:val="20"/>
                <w:lang w:eastAsia="ru-RU"/>
              </w:rPr>
            </w:pPr>
          </w:p>
        </w:tc>
        <w:tc>
          <w:tcPr>
            <w:tcW w:w="445" w:type="dxa"/>
          </w:tcPr>
          <w:p w:rsidR="0027333F" w:rsidRDefault="0027333F">
            <w:pPr>
              <w:autoSpaceDE w:val="0"/>
              <w:autoSpaceDN w:val="0"/>
              <w:adjustRightInd w:val="0"/>
              <w:spacing w:after="0" w:line="240" w:lineRule="auto"/>
              <w:jc w:val="center"/>
              <w:rPr>
                <w:sz w:val="20"/>
                <w:szCs w:val="20"/>
                <w:lang w:eastAsia="ru-RU"/>
              </w:rPr>
            </w:pPr>
          </w:p>
        </w:tc>
        <w:tc>
          <w:tcPr>
            <w:tcW w:w="446" w:type="dxa"/>
          </w:tcPr>
          <w:p w:rsidR="0027333F" w:rsidRDefault="0027333F">
            <w:pPr>
              <w:autoSpaceDE w:val="0"/>
              <w:autoSpaceDN w:val="0"/>
              <w:adjustRightInd w:val="0"/>
              <w:spacing w:after="0" w:line="240" w:lineRule="auto"/>
              <w:jc w:val="center"/>
              <w:rPr>
                <w:sz w:val="20"/>
                <w:szCs w:val="20"/>
                <w:lang w:eastAsia="ru-RU"/>
              </w:rPr>
            </w:pPr>
          </w:p>
        </w:tc>
        <w:tc>
          <w:tcPr>
            <w:tcW w:w="419" w:type="dxa"/>
          </w:tcPr>
          <w:p w:rsidR="0027333F" w:rsidRDefault="0027333F">
            <w:pPr>
              <w:autoSpaceDE w:val="0"/>
              <w:autoSpaceDN w:val="0"/>
              <w:adjustRightInd w:val="0"/>
              <w:spacing w:after="0" w:line="240" w:lineRule="auto"/>
              <w:jc w:val="center"/>
              <w:rPr>
                <w:sz w:val="20"/>
                <w:szCs w:val="20"/>
                <w:lang w:eastAsia="ru-RU"/>
              </w:rPr>
            </w:pPr>
          </w:p>
        </w:tc>
        <w:tc>
          <w:tcPr>
            <w:tcW w:w="448" w:type="dxa"/>
          </w:tcPr>
          <w:p w:rsidR="0027333F" w:rsidRDefault="0027333F">
            <w:pPr>
              <w:autoSpaceDE w:val="0"/>
              <w:autoSpaceDN w:val="0"/>
              <w:adjustRightInd w:val="0"/>
              <w:spacing w:after="0" w:line="240" w:lineRule="auto"/>
              <w:jc w:val="center"/>
              <w:rPr>
                <w:sz w:val="20"/>
                <w:szCs w:val="20"/>
                <w:lang w:eastAsia="ru-RU"/>
              </w:rPr>
            </w:pPr>
          </w:p>
        </w:tc>
        <w:tc>
          <w:tcPr>
            <w:tcW w:w="397" w:type="dxa"/>
          </w:tcPr>
          <w:p w:rsidR="0027333F" w:rsidRDefault="0027333F">
            <w:pPr>
              <w:autoSpaceDE w:val="0"/>
              <w:autoSpaceDN w:val="0"/>
              <w:adjustRightInd w:val="0"/>
              <w:spacing w:after="0" w:line="240" w:lineRule="auto"/>
              <w:jc w:val="center"/>
              <w:rPr>
                <w:sz w:val="20"/>
                <w:szCs w:val="20"/>
                <w:lang w:eastAsia="ru-RU"/>
              </w:rPr>
            </w:pPr>
          </w:p>
        </w:tc>
        <w:tc>
          <w:tcPr>
            <w:tcW w:w="383" w:type="dxa"/>
          </w:tcPr>
          <w:p w:rsidR="0027333F" w:rsidRDefault="0027333F">
            <w:pPr>
              <w:autoSpaceDE w:val="0"/>
              <w:autoSpaceDN w:val="0"/>
              <w:adjustRightInd w:val="0"/>
              <w:spacing w:after="0" w:line="240" w:lineRule="auto"/>
              <w:jc w:val="center"/>
              <w:rPr>
                <w:sz w:val="20"/>
                <w:szCs w:val="20"/>
                <w:lang w:eastAsia="ru-RU"/>
              </w:rPr>
            </w:pPr>
          </w:p>
        </w:tc>
        <w:tc>
          <w:tcPr>
            <w:tcW w:w="397" w:type="dxa"/>
          </w:tcPr>
          <w:p w:rsidR="0027333F" w:rsidRDefault="0027333F">
            <w:pPr>
              <w:autoSpaceDE w:val="0"/>
              <w:autoSpaceDN w:val="0"/>
              <w:adjustRightInd w:val="0"/>
              <w:spacing w:after="0" w:line="240" w:lineRule="auto"/>
              <w:jc w:val="center"/>
              <w:rPr>
                <w:sz w:val="20"/>
                <w:szCs w:val="20"/>
                <w:lang w:eastAsia="ru-RU"/>
              </w:rPr>
            </w:pPr>
          </w:p>
        </w:tc>
        <w:tc>
          <w:tcPr>
            <w:tcW w:w="493"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r>
      <w:tr w:rsidR="0027333F">
        <w:trPr>
          <w:jc w:val="center"/>
        </w:trPr>
        <w:tc>
          <w:tcPr>
            <w:tcW w:w="487" w:type="dxa"/>
          </w:tcPr>
          <w:p w:rsidR="0027333F" w:rsidRDefault="0027333F">
            <w:pPr>
              <w:autoSpaceDE w:val="0"/>
              <w:autoSpaceDN w:val="0"/>
              <w:adjustRightInd w:val="0"/>
              <w:spacing w:after="0" w:line="240" w:lineRule="auto"/>
              <w:jc w:val="both"/>
              <w:rPr>
                <w:sz w:val="20"/>
                <w:szCs w:val="20"/>
                <w:lang w:eastAsia="ru-RU"/>
              </w:rPr>
            </w:pPr>
          </w:p>
        </w:tc>
        <w:tc>
          <w:tcPr>
            <w:tcW w:w="1039" w:type="dxa"/>
          </w:tcPr>
          <w:p w:rsidR="0027333F" w:rsidRDefault="0027333F">
            <w:pPr>
              <w:autoSpaceDE w:val="0"/>
              <w:autoSpaceDN w:val="0"/>
              <w:adjustRightInd w:val="0"/>
              <w:spacing w:after="0" w:line="240" w:lineRule="auto"/>
              <w:jc w:val="both"/>
              <w:rPr>
                <w:sz w:val="20"/>
                <w:szCs w:val="20"/>
                <w:lang w:eastAsia="ru-RU"/>
              </w:rPr>
            </w:pPr>
          </w:p>
        </w:tc>
        <w:tc>
          <w:tcPr>
            <w:tcW w:w="856" w:type="dxa"/>
          </w:tcPr>
          <w:p w:rsidR="0027333F" w:rsidRDefault="0027333F">
            <w:pPr>
              <w:autoSpaceDE w:val="0"/>
              <w:autoSpaceDN w:val="0"/>
              <w:adjustRightInd w:val="0"/>
              <w:spacing w:after="0" w:line="240" w:lineRule="auto"/>
              <w:jc w:val="both"/>
              <w:rPr>
                <w:sz w:val="20"/>
                <w:szCs w:val="20"/>
                <w:lang w:eastAsia="ru-RU"/>
              </w:rPr>
            </w:pPr>
          </w:p>
        </w:tc>
        <w:tc>
          <w:tcPr>
            <w:tcW w:w="856" w:type="dxa"/>
          </w:tcPr>
          <w:p w:rsidR="0027333F" w:rsidRDefault="0027333F">
            <w:pPr>
              <w:autoSpaceDE w:val="0"/>
              <w:autoSpaceDN w:val="0"/>
              <w:adjustRightInd w:val="0"/>
              <w:spacing w:after="0" w:line="240" w:lineRule="auto"/>
              <w:jc w:val="both"/>
              <w:rPr>
                <w:sz w:val="20"/>
                <w:szCs w:val="20"/>
                <w:lang w:eastAsia="ru-RU"/>
              </w:rPr>
            </w:pPr>
          </w:p>
        </w:tc>
        <w:tc>
          <w:tcPr>
            <w:tcW w:w="1383" w:type="dxa"/>
          </w:tcPr>
          <w:p w:rsidR="0027333F" w:rsidRDefault="0027333F">
            <w:pPr>
              <w:autoSpaceDE w:val="0"/>
              <w:autoSpaceDN w:val="0"/>
              <w:adjustRightInd w:val="0"/>
              <w:spacing w:after="0" w:line="240" w:lineRule="auto"/>
              <w:jc w:val="both"/>
              <w:rPr>
                <w:sz w:val="20"/>
                <w:szCs w:val="20"/>
                <w:lang w:eastAsia="ru-RU"/>
              </w:rPr>
            </w:pPr>
          </w:p>
        </w:tc>
        <w:tc>
          <w:tcPr>
            <w:tcW w:w="833" w:type="dxa"/>
          </w:tcPr>
          <w:p w:rsidR="0027333F" w:rsidRDefault="0027333F">
            <w:pPr>
              <w:autoSpaceDE w:val="0"/>
              <w:autoSpaceDN w:val="0"/>
              <w:adjustRightInd w:val="0"/>
              <w:spacing w:after="0" w:line="240" w:lineRule="auto"/>
              <w:jc w:val="both"/>
              <w:rPr>
                <w:sz w:val="20"/>
                <w:szCs w:val="20"/>
                <w:lang w:eastAsia="ru-RU"/>
              </w:rPr>
            </w:pPr>
          </w:p>
        </w:tc>
        <w:tc>
          <w:tcPr>
            <w:tcW w:w="426" w:type="dxa"/>
          </w:tcPr>
          <w:p w:rsidR="0027333F" w:rsidRDefault="0027333F">
            <w:pPr>
              <w:autoSpaceDE w:val="0"/>
              <w:autoSpaceDN w:val="0"/>
              <w:adjustRightInd w:val="0"/>
              <w:spacing w:after="0" w:line="240" w:lineRule="auto"/>
              <w:jc w:val="center"/>
              <w:rPr>
                <w:sz w:val="20"/>
                <w:szCs w:val="20"/>
                <w:lang w:eastAsia="ru-RU"/>
              </w:rPr>
            </w:pPr>
          </w:p>
        </w:tc>
        <w:tc>
          <w:tcPr>
            <w:tcW w:w="482" w:type="dxa"/>
          </w:tcPr>
          <w:p w:rsidR="0027333F" w:rsidRDefault="0027333F">
            <w:pPr>
              <w:autoSpaceDE w:val="0"/>
              <w:autoSpaceDN w:val="0"/>
              <w:adjustRightInd w:val="0"/>
              <w:spacing w:after="0" w:line="240" w:lineRule="auto"/>
              <w:jc w:val="center"/>
              <w:rPr>
                <w:sz w:val="20"/>
                <w:szCs w:val="20"/>
                <w:lang w:eastAsia="ru-RU"/>
              </w:rPr>
            </w:pPr>
          </w:p>
        </w:tc>
        <w:tc>
          <w:tcPr>
            <w:tcW w:w="453" w:type="dxa"/>
          </w:tcPr>
          <w:p w:rsidR="0027333F" w:rsidRDefault="0027333F">
            <w:pPr>
              <w:autoSpaceDE w:val="0"/>
              <w:autoSpaceDN w:val="0"/>
              <w:adjustRightInd w:val="0"/>
              <w:spacing w:after="0" w:line="240" w:lineRule="auto"/>
              <w:jc w:val="center"/>
              <w:rPr>
                <w:sz w:val="20"/>
                <w:szCs w:val="20"/>
                <w:lang w:eastAsia="ru-RU"/>
              </w:rPr>
            </w:pPr>
          </w:p>
        </w:tc>
        <w:tc>
          <w:tcPr>
            <w:tcW w:w="413" w:type="dxa"/>
          </w:tcPr>
          <w:p w:rsidR="0027333F" w:rsidRDefault="0027333F">
            <w:pPr>
              <w:autoSpaceDE w:val="0"/>
              <w:autoSpaceDN w:val="0"/>
              <w:adjustRightInd w:val="0"/>
              <w:spacing w:after="0" w:line="240" w:lineRule="auto"/>
              <w:jc w:val="center"/>
              <w:rPr>
                <w:sz w:val="20"/>
                <w:szCs w:val="20"/>
                <w:lang w:eastAsia="ru-RU"/>
              </w:rPr>
            </w:pPr>
          </w:p>
        </w:tc>
        <w:tc>
          <w:tcPr>
            <w:tcW w:w="437" w:type="dxa"/>
          </w:tcPr>
          <w:p w:rsidR="0027333F" w:rsidRDefault="0027333F">
            <w:pPr>
              <w:autoSpaceDE w:val="0"/>
              <w:autoSpaceDN w:val="0"/>
              <w:adjustRightInd w:val="0"/>
              <w:spacing w:after="0" w:line="240" w:lineRule="auto"/>
              <w:jc w:val="center"/>
              <w:rPr>
                <w:sz w:val="20"/>
                <w:szCs w:val="20"/>
                <w:lang w:eastAsia="ru-RU"/>
              </w:rPr>
            </w:pPr>
          </w:p>
        </w:tc>
        <w:tc>
          <w:tcPr>
            <w:tcW w:w="443" w:type="dxa"/>
          </w:tcPr>
          <w:p w:rsidR="0027333F" w:rsidRDefault="0027333F">
            <w:pPr>
              <w:autoSpaceDE w:val="0"/>
              <w:autoSpaceDN w:val="0"/>
              <w:adjustRightInd w:val="0"/>
              <w:spacing w:after="0" w:line="240" w:lineRule="auto"/>
              <w:jc w:val="center"/>
              <w:rPr>
                <w:sz w:val="20"/>
                <w:szCs w:val="20"/>
                <w:lang w:eastAsia="ru-RU"/>
              </w:rPr>
            </w:pPr>
          </w:p>
        </w:tc>
        <w:tc>
          <w:tcPr>
            <w:tcW w:w="448" w:type="dxa"/>
          </w:tcPr>
          <w:p w:rsidR="0027333F" w:rsidRDefault="0027333F">
            <w:pPr>
              <w:autoSpaceDE w:val="0"/>
              <w:autoSpaceDN w:val="0"/>
              <w:adjustRightInd w:val="0"/>
              <w:spacing w:after="0" w:line="240" w:lineRule="auto"/>
              <w:jc w:val="center"/>
              <w:rPr>
                <w:sz w:val="20"/>
                <w:szCs w:val="20"/>
                <w:lang w:eastAsia="ru-RU"/>
              </w:rPr>
            </w:pPr>
          </w:p>
        </w:tc>
        <w:tc>
          <w:tcPr>
            <w:tcW w:w="448" w:type="dxa"/>
          </w:tcPr>
          <w:p w:rsidR="0027333F" w:rsidRDefault="0027333F">
            <w:pPr>
              <w:autoSpaceDE w:val="0"/>
              <w:autoSpaceDN w:val="0"/>
              <w:adjustRightInd w:val="0"/>
              <w:spacing w:after="0" w:line="240" w:lineRule="auto"/>
              <w:jc w:val="center"/>
              <w:rPr>
                <w:sz w:val="20"/>
                <w:szCs w:val="20"/>
                <w:lang w:eastAsia="ru-RU"/>
              </w:rPr>
            </w:pPr>
          </w:p>
        </w:tc>
        <w:tc>
          <w:tcPr>
            <w:tcW w:w="445" w:type="dxa"/>
          </w:tcPr>
          <w:p w:rsidR="0027333F" w:rsidRDefault="0027333F">
            <w:pPr>
              <w:autoSpaceDE w:val="0"/>
              <w:autoSpaceDN w:val="0"/>
              <w:adjustRightInd w:val="0"/>
              <w:spacing w:after="0" w:line="240" w:lineRule="auto"/>
              <w:jc w:val="center"/>
              <w:rPr>
                <w:sz w:val="20"/>
                <w:szCs w:val="20"/>
                <w:lang w:eastAsia="ru-RU"/>
              </w:rPr>
            </w:pPr>
          </w:p>
        </w:tc>
        <w:tc>
          <w:tcPr>
            <w:tcW w:w="446" w:type="dxa"/>
          </w:tcPr>
          <w:p w:rsidR="0027333F" w:rsidRDefault="0027333F">
            <w:pPr>
              <w:autoSpaceDE w:val="0"/>
              <w:autoSpaceDN w:val="0"/>
              <w:adjustRightInd w:val="0"/>
              <w:spacing w:after="0" w:line="240" w:lineRule="auto"/>
              <w:jc w:val="center"/>
              <w:rPr>
                <w:sz w:val="20"/>
                <w:szCs w:val="20"/>
                <w:lang w:eastAsia="ru-RU"/>
              </w:rPr>
            </w:pPr>
          </w:p>
        </w:tc>
        <w:tc>
          <w:tcPr>
            <w:tcW w:w="419" w:type="dxa"/>
          </w:tcPr>
          <w:p w:rsidR="0027333F" w:rsidRDefault="0027333F">
            <w:pPr>
              <w:autoSpaceDE w:val="0"/>
              <w:autoSpaceDN w:val="0"/>
              <w:adjustRightInd w:val="0"/>
              <w:spacing w:after="0" w:line="240" w:lineRule="auto"/>
              <w:jc w:val="center"/>
              <w:rPr>
                <w:sz w:val="20"/>
                <w:szCs w:val="20"/>
                <w:lang w:eastAsia="ru-RU"/>
              </w:rPr>
            </w:pPr>
          </w:p>
        </w:tc>
        <w:tc>
          <w:tcPr>
            <w:tcW w:w="448" w:type="dxa"/>
          </w:tcPr>
          <w:p w:rsidR="0027333F" w:rsidRDefault="0027333F">
            <w:pPr>
              <w:autoSpaceDE w:val="0"/>
              <w:autoSpaceDN w:val="0"/>
              <w:adjustRightInd w:val="0"/>
              <w:spacing w:after="0" w:line="240" w:lineRule="auto"/>
              <w:jc w:val="center"/>
              <w:rPr>
                <w:sz w:val="20"/>
                <w:szCs w:val="20"/>
                <w:lang w:eastAsia="ru-RU"/>
              </w:rPr>
            </w:pPr>
          </w:p>
        </w:tc>
        <w:tc>
          <w:tcPr>
            <w:tcW w:w="397" w:type="dxa"/>
          </w:tcPr>
          <w:p w:rsidR="0027333F" w:rsidRDefault="0027333F">
            <w:pPr>
              <w:autoSpaceDE w:val="0"/>
              <w:autoSpaceDN w:val="0"/>
              <w:adjustRightInd w:val="0"/>
              <w:spacing w:after="0" w:line="240" w:lineRule="auto"/>
              <w:jc w:val="center"/>
              <w:rPr>
                <w:sz w:val="20"/>
                <w:szCs w:val="20"/>
                <w:lang w:eastAsia="ru-RU"/>
              </w:rPr>
            </w:pPr>
          </w:p>
        </w:tc>
        <w:tc>
          <w:tcPr>
            <w:tcW w:w="383" w:type="dxa"/>
          </w:tcPr>
          <w:p w:rsidR="0027333F" w:rsidRDefault="0027333F">
            <w:pPr>
              <w:autoSpaceDE w:val="0"/>
              <w:autoSpaceDN w:val="0"/>
              <w:adjustRightInd w:val="0"/>
              <w:spacing w:after="0" w:line="240" w:lineRule="auto"/>
              <w:jc w:val="center"/>
              <w:rPr>
                <w:sz w:val="20"/>
                <w:szCs w:val="20"/>
                <w:lang w:eastAsia="ru-RU"/>
              </w:rPr>
            </w:pPr>
          </w:p>
        </w:tc>
        <w:tc>
          <w:tcPr>
            <w:tcW w:w="397" w:type="dxa"/>
          </w:tcPr>
          <w:p w:rsidR="0027333F" w:rsidRDefault="0027333F">
            <w:pPr>
              <w:autoSpaceDE w:val="0"/>
              <w:autoSpaceDN w:val="0"/>
              <w:adjustRightInd w:val="0"/>
              <w:spacing w:after="0" w:line="240" w:lineRule="auto"/>
              <w:jc w:val="center"/>
              <w:rPr>
                <w:sz w:val="20"/>
                <w:szCs w:val="20"/>
                <w:lang w:eastAsia="ru-RU"/>
              </w:rPr>
            </w:pPr>
          </w:p>
        </w:tc>
        <w:tc>
          <w:tcPr>
            <w:tcW w:w="493"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r>
      <w:tr w:rsidR="0027333F">
        <w:trPr>
          <w:jc w:val="center"/>
        </w:trPr>
        <w:tc>
          <w:tcPr>
            <w:tcW w:w="487" w:type="dxa"/>
          </w:tcPr>
          <w:p w:rsidR="0027333F" w:rsidRDefault="0027333F">
            <w:pPr>
              <w:autoSpaceDE w:val="0"/>
              <w:autoSpaceDN w:val="0"/>
              <w:adjustRightInd w:val="0"/>
              <w:spacing w:after="0" w:line="240" w:lineRule="auto"/>
              <w:jc w:val="both"/>
              <w:rPr>
                <w:sz w:val="20"/>
                <w:szCs w:val="20"/>
                <w:lang w:eastAsia="ru-RU"/>
              </w:rPr>
            </w:pPr>
          </w:p>
        </w:tc>
        <w:tc>
          <w:tcPr>
            <w:tcW w:w="1039" w:type="dxa"/>
          </w:tcPr>
          <w:p w:rsidR="0027333F" w:rsidRDefault="0027333F">
            <w:pPr>
              <w:autoSpaceDE w:val="0"/>
              <w:autoSpaceDN w:val="0"/>
              <w:adjustRightInd w:val="0"/>
              <w:spacing w:after="0" w:line="240" w:lineRule="auto"/>
              <w:jc w:val="both"/>
              <w:rPr>
                <w:sz w:val="20"/>
                <w:szCs w:val="20"/>
                <w:lang w:eastAsia="ru-RU"/>
              </w:rPr>
            </w:pPr>
          </w:p>
        </w:tc>
        <w:tc>
          <w:tcPr>
            <w:tcW w:w="856" w:type="dxa"/>
          </w:tcPr>
          <w:p w:rsidR="0027333F" w:rsidRDefault="0027333F">
            <w:pPr>
              <w:autoSpaceDE w:val="0"/>
              <w:autoSpaceDN w:val="0"/>
              <w:adjustRightInd w:val="0"/>
              <w:spacing w:after="0" w:line="240" w:lineRule="auto"/>
              <w:jc w:val="both"/>
              <w:rPr>
                <w:sz w:val="20"/>
                <w:szCs w:val="20"/>
                <w:lang w:eastAsia="ru-RU"/>
              </w:rPr>
            </w:pPr>
          </w:p>
        </w:tc>
        <w:tc>
          <w:tcPr>
            <w:tcW w:w="856" w:type="dxa"/>
          </w:tcPr>
          <w:p w:rsidR="0027333F" w:rsidRDefault="0027333F">
            <w:pPr>
              <w:autoSpaceDE w:val="0"/>
              <w:autoSpaceDN w:val="0"/>
              <w:adjustRightInd w:val="0"/>
              <w:spacing w:after="0" w:line="240" w:lineRule="auto"/>
              <w:jc w:val="both"/>
              <w:rPr>
                <w:sz w:val="20"/>
                <w:szCs w:val="20"/>
                <w:lang w:eastAsia="ru-RU"/>
              </w:rPr>
            </w:pPr>
          </w:p>
        </w:tc>
        <w:tc>
          <w:tcPr>
            <w:tcW w:w="1383" w:type="dxa"/>
          </w:tcPr>
          <w:p w:rsidR="0027333F" w:rsidRDefault="0027333F">
            <w:pPr>
              <w:autoSpaceDE w:val="0"/>
              <w:autoSpaceDN w:val="0"/>
              <w:adjustRightInd w:val="0"/>
              <w:spacing w:after="0" w:line="240" w:lineRule="auto"/>
              <w:jc w:val="both"/>
              <w:rPr>
                <w:sz w:val="20"/>
                <w:szCs w:val="20"/>
                <w:lang w:eastAsia="ru-RU"/>
              </w:rPr>
            </w:pPr>
          </w:p>
        </w:tc>
        <w:tc>
          <w:tcPr>
            <w:tcW w:w="833" w:type="dxa"/>
          </w:tcPr>
          <w:p w:rsidR="0027333F" w:rsidRDefault="0027333F">
            <w:pPr>
              <w:autoSpaceDE w:val="0"/>
              <w:autoSpaceDN w:val="0"/>
              <w:adjustRightInd w:val="0"/>
              <w:spacing w:after="0" w:line="240" w:lineRule="auto"/>
              <w:jc w:val="both"/>
              <w:rPr>
                <w:sz w:val="20"/>
                <w:szCs w:val="20"/>
                <w:lang w:eastAsia="ru-RU"/>
              </w:rPr>
            </w:pPr>
          </w:p>
        </w:tc>
        <w:tc>
          <w:tcPr>
            <w:tcW w:w="426" w:type="dxa"/>
          </w:tcPr>
          <w:p w:rsidR="0027333F" w:rsidRDefault="0027333F">
            <w:pPr>
              <w:autoSpaceDE w:val="0"/>
              <w:autoSpaceDN w:val="0"/>
              <w:adjustRightInd w:val="0"/>
              <w:spacing w:after="0" w:line="240" w:lineRule="auto"/>
              <w:jc w:val="center"/>
              <w:rPr>
                <w:sz w:val="20"/>
                <w:szCs w:val="20"/>
                <w:lang w:eastAsia="ru-RU"/>
              </w:rPr>
            </w:pPr>
          </w:p>
        </w:tc>
        <w:tc>
          <w:tcPr>
            <w:tcW w:w="482" w:type="dxa"/>
          </w:tcPr>
          <w:p w:rsidR="0027333F" w:rsidRDefault="0027333F">
            <w:pPr>
              <w:autoSpaceDE w:val="0"/>
              <w:autoSpaceDN w:val="0"/>
              <w:adjustRightInd w:val="0"/>
              <w:spacing w:after="0" w:line="240" w:lineRule="auto"/>
              <w:jc w:val="center"/>
              <w:rPr>
                <w:sz w:val="20"/>
                <w:szCs w:val="20"/>
                <w:lang w:eastAsia="ru-RU"/>
              </w:rPr>
            </w:pPr>
          </w:p>
        </w:tc>
        <w:tc>
          <w:tcPr>
            <w:tcW w:w="453" w:type="dxa"/>
          </w:tcPr>
          <w:p w:rsidR="0027333F" w:rsidRDefault="0027333F">
            <w:pPr>
              <w:autoSpaceDE w:val="0"/>
              <w:autoSpaceDN w:val="0"/>
              <w:adjustRightInd w:val="0"/>
              <w:spacing w:after="0" w:line="240" w:lineRule="auto"/>
              <w:jc w:val="center"/>
              <w:rPr>
                <w:sz w:val="20"/>
                <w:szCs w:val="20"/>
                <w:lang w:eastAsia="ru-RU"/>
              </w:rPr>
            </w:pPr>
          </w:p>
        </w:tc>
        <w:tc>
          <w:tcPr>
            <w:tcW w:w="413" w:type="dxa"/>
          </w:tcPr>
          <w:p w:rsidR="0027333F" w:rsidRDefault="0027333F">
            <w:pPr>
              <w:autoSpaceDE w:val="0"/>
              <w:autoSpaceDN w:val="0"/>
              <w:adjustRightInd w:val="0"/>
              <w:spacing w:after="0" w:line="240" w:lineRule="auto"/>
              <w:jc w:val="center"/>
              <w:rPr>
                <w:sz w:val="20"/>
                <w:szCs w:val="20"/>
                <w:lang w:eastAsia="ru-RU"/>
              </w:rPr>
            </w:pPr>
          </w:p>
        </w:tc>
        <w:tc>
          <w:tcPr>
            <w:tcW w:w="437" w:type="dxa"/>
          </w:tcPr>
          <w:p w:rsidR="0027333F" w:rsidRDefault="0027333F">
            <w:pPr>
              <w:autoSpaceDE w:val="0"/>
              <w:autoSpaceDN w:val="0"/>
              <w:adjustRightInd w:val="0"/>
              <w:spacing w:after="0" w:line="240" w:lineRule="auto"/>
              <w:jc w:val="center"/>
              <w:rPr>
                <w:sz w:val="20"/>
                <w:szCs w:val="20"/>
                <w:lang w:eastAsia="ru-RU"/>
              </w:rPr>
            </w:pPr>
          </w:p>
        </w:tc>
        <w:tc>
          <w:tcPr>
            <w:tcW w:w="443" w:type="dxa"/>
          </w:tcPr>
          <w:p w:rsidR="0027333F" w:rsidRDefault="0027333F">
            <w:pPr>
              <w:autoSpaceDE w:val="0"/>
              <w:autoSpaceDN w:val="0"/>
              <w:adjustRightInd w:val="0"/>
              <w:spacing w:after="0" w:line="240" w:lineRule="auto"/>
              <w:jc w:val="center"/>
              <w:rPr>
                <w:sz w:val="20"/>
                <w:szCs w:val="20"/>
                <w:lang w:eastAsia="ru-RU"/>
              </w:rPr>
            </w:pPr>
          </w:p>
        </w:tc>
        <w:tc>
          <w:tcPr>
            <w:tcW w:w="448" w:type="dxa"/>
          </w:tcPr>
          <w:p w:rsidR="0027333F" w:rsidRDefault="0027333F">
            <w:pPr>
              <w:autoSpaceDE w:val="0"/>
              <w:autoSpaceDN w:val="0"/>
              <w:adjustRightInd w:val="0"/>
              <w:spacing w:after="0" w:line="240" w:lineRule="auto"/>
              <w:jc w:val="center"/>
              <w:rPr>
                <w:sz w:val="20"/>
                <w:szCs w:val="20"/>
                <w:lang w:eastAsia="ru-RU"/>
              </w:rPr>
            </w:pPr>
          </w:p>
        </w:tc>
        <w:tc>
          <w:tcPr>
            <w:tcW w:w="448" w:type="dxa"/>
          </w:tcPr>
          <w:p w:rsidR="0027333F" w:rsidRDefault="0027333F">
            <w:pPr>
              <w:autoSpaceDE w:val="0"/>
              <w:autoSpaceDN w:val="0"/>
              <w:adjustRightInd w:val="0"/>
              <w:spacing w:after="0" w:line="240" w:lineRule="auto"/>
              <w:jc w:val="center"/>
              <w:rPr>
                <w:sz w:val="20"/>
                <w:szCs w:val="20"/>
                <w:lang w:eastAsia="ru-RU"/>
              </w:rPr>
            </w:pPr>
          </w:p>
        </w:tc>
        <w:tc>
          <w:tcPr>
            <w:tcW w:w="445" w:type="dxa"/>
          </w:tcPr>
          <w:p w:rsidR="0027333F" w:rsidRDefault="0027333F">
            <w:pPr>
              <w:autoSpaceDE w:val="0"/>
              <w:autoSpaceDN w:val="0"/>
              <w:adjustRightInd w:val="0"/>
              <w:spacing w:after="0" w:line="240" w:lineRule="auto"/>
              <w:jc w:val="center"/>
              <w:rPr>
                <w:sz w:val="20"/>
                <w:szCs w:val="20"/>
                <w:lang w:eastAsia="ru-RU"/>
              </w:rPr>
            </w:pPr>
          </w:p>
        </w:tc>
        <w:tc>
          <w:tcPr>
            <w:tcW w:w="446" w:type="dxa"/>
          </w:tcPr>
          <w:p w:rsidR="0027333F" w:rsidRDefault="0027333F">
            <w:pPr>
              <w:autoSpaceDE w:val="0"/>
              <w:autoSpaceDN w:val="0"/>
              <w:adjustRightInd w:val="0"/>
              <w:spacing w:after="0" w:line="240" w:lineRule="auto"/>
              <w:jc w:val="center"/>
              <w:rPr>
                <w:sz w:val="20"/>
                <w:szCs w:val="20"/>
                <w:lang w:eastAsia="ru-RU"/>
              </w:rPr>
            </w:pPr>
          </w:p>
        </w:tc>
        <w:tc>
          <w:tcPr>
            <w:tcW w:w="419" w:type="dxa"/>
          </w:tcPr>
          <w:p w:rsidR="0027333F" w:rsidRDefault="0027333F">
            <w:pPr>
              <w:autoSpaceDE w:val="0"/>
              <w:autoSpaceDN w:val="0"/>
              <w:adjustRightInd w:val="0"/>
              <w:spacing w:after="0" w:line="240" w:lineRule="auto"/>
              <w:jc w:val="center"/>
              <w:rPr>
                <w:sz w:val="20"/>
                <w:szCs w:val="20"/>
                <w:lang w:eastAsia="ru-RU"/>
              </w:rPr>
            </w:pPr>
          </w:p>
        </w:tc>
        <w:tc>
          <w:tcPr>
            <w:tcW w:w="448" w:type="dxa"/>
          </w:tcPr>
          <w:p w:rsidR="0027333F" w:rsidRDefault="0027333F">
            <w:pPr>
              <w:autoSpaceDE w:val="0"/>
              <w:autoSpaceDN w:val="0"/>
              <w:adjustRightInd w:val="0"/>
              <w:spacing w:after="0" w:line="240" w:lineRule="auto"/>
              <w:jc w:val="center"/>
              <w:rPr>
                <w:sz w:val="20"/>
                <w:szCs w:val="20"/>
                <w:lang w:eastAsia="ru-RU"/>
              </w:rPr>
            </w:pPr>
          </w:p>
        </w:tc>
        <w:tc>
          <w:tcPr>
            <w:tcW w:w="397" w:type="dxa"/>
          </w:tcPr>
          <w:p w:rsidR="0027333F" w:rsidRDefault="0027333F">
            <w:pPr>
              <w:autoSpaceDE w:val="0"/>
              <w:autoSpaceDN w:val="0"/>
              <w:adjustRightInd w:val="0"/>
              <w:spacing w:after="0" w:line="240" w:lineRule="auto"/>
              <w:jc w:val="center"/>
              <w:rPr>
                <w:sz w:val="20"/>
                <w:szCs w:val="20"/>
                <w:lang w:eastAsia="ru-RU"/>
              </w:rPr>
            </w:pPr>
          </w:p>
        </w:tc>
        <w:tc>
          <w:tcPr>
            <w:tcW w:w="383" w:type="dxa"/>
          </w:tcPr>
          <w:p w:rsidR="0027333F" w:rsidRDefault="0027333F">
            <w:pPr>
              <w:autoSpaceDE w:val="0"/>
              <w:autoSpaceDN w:val="0"/>
              <w:adjustRightInd w:val="0"/>
              <w:spacing w:after="0" w:line="240" w:lineRule="auto"/>
              <w:jc w:val="center"/>
              <w:rPr>
                <w:sz w:val="20"/>
                <w:szCs w:val="20"/>
                <w:lang w:eastAsia="ru-RU"/>
              </w:rPr>
            </w:pPr>
          </w:p>
        </w:tc>
        <w:tc>
          <w:tcPr>
            <w:tcW w:w="397" w:type="dxa"/>
          </w:tcPr>
          <w:p w:rsidR="0027333F" w:rsidRDefault="0027333F">
            <w:pPr>
              <w:autoSpaceDE w:val="0"/>
              <w:autoSpaceDN w:val="0"/>
              <w:adjustRightInd w:val="0"/>
              <w:spacing w:after="0" w:line="240" w:lineRule="auto"/>
              <w:jc w:val="center"/>
              <w:rPr>
                <w:sz w:val="20"/>
                <w:szCs w:val="20"/>
                <w:lang w:eastAsia="ru-RU"/>
              </w:rPr>
            </w:pPr>
          </w:p>
        </w:tc>
        <w:tc>
          <w:tcPr>
            <w:tcW w:w="493" w:type="dxa"/>
          </w:tcPr>
          <w:p w:rsidR="0027333F" w:rsidRDefault="0027333F">
            <w:pPr>
              <w:autoSpaceDE w:val="0"/>
              <w:autoSpaceDN w:val="0"/>
              <w:adjustRightInd w:val="0"/>
              <w:spacing w:after="0" w:line="240" w:lineRule="auto"/>
              <w:jc w:val="both"/>
              <w:rPr>
                <w:sz w:val="20"/>
                <w:szCs w:val="20"/>
                <w:lang w:eastAsia="ru-RU"/>
              </w:rPr>
            </w:pPr>
          </w:p>
        </w:tc>
        <w:tc>
          <w:tcPr>
            <w:tcW w:w="449" w:type="dxa"/>
          </w:tcPr>
          <w:p w:rsidR="0027333F" w:rsidRDefault="0027333F">
            <w:pPr>
              <w:autoSpaceDE w:val="0"/>
              <w:autoSpaceDN w:val="0"/>
              <w:adjustRightInd w:val="0"/>
              <w:spacing w:after="0" w:line="240" w:lineRule="auto"/>
              <w:jc w:val="both"/>
              <w:rPr>
                <w:sz w:val="20"/>
                <w:szCs w:val="20"/>
                <w:lang w:eastAsia="ru-RU"/>
              </w:rPr>
            </w:pPr>
          </w:p>
        </w:tc>
        <w:tc>
          <w:tcPr>
            <w:tcW w:w="449" w:type="dxa"/>
          </w:tcPr>
          <w:p w:rsidR="0027333F" w:rsidRDefault="0027333F">
            <w:pPr>
              <w:autoSpaceDE w:val="0"/>
              <w:autoSpaceDN w:val="0"/>
              <w:adjustRightInd w:val="0"/>
              <w:spacing w:after="0" w:line="240" w:lineRule="auto"/>
              <w:jc w:val="both"/>
              <w:rPr>
                <w:sz w:val="20"/>
                <w:szCs w:val="20"/>
                <w:lang w:eastAsia="ru-RU"/>
              </w:rPr>
            </w:pPr>
          </w:p>
        </w:tc>
        <w:tc>
          <w:tcPr>
            <w:tcW w:w="449" w:type="dxa"/>
          </w:tcPr>
          <w:p w:rsidR="0027333F" w:rsidRDefault="0027333F">
            <w:pPr>
              <w:autoSpaceDE w:val="0"/>
              <w:autoSpaceDN w:val="0"/>
              <w:adjustRightInd w:val="0"/>
              <w:spacing w:after="0" w:line="240" w:lineRule="auto"/>
              <w:jc w:val="both"/>
              <w:rPr>
                <w:sz w:val="20"/>
                <w:szCs w:val="20"/>
                <w:lang w:eastAsia="ru-RU"/>
              </w:rPr>
            </w:pPr>
          </w:p>
        </w:tc>
        <w:tc>
          <w:tcPr>
            <w:tcW w:w="449" w:type="dxa"/>
          </w:tcPr>
          <w:p w:rsidR="0027333F" w:rsidRDefault="0027333F">
            <w:pPr>
              <w:autoSpaceDE w:val="0"/>
              <w:autoSpaceDN w:val="0"/>
              <w:adjustRightInd w:val="0"/>
              <w:spacing w:after="0" w:line="240" w:lineRule="auto"/>
              <w:jc w:val="both"/>
              <w:rPr>
                <w:sz w:val="20"/>
                <w:szCs w:val="20"/>
                <w:lang w:eastAsia="ru-RU"/>
              </w:rPr>
            </w:pPr>
          </w:p>
        </w:tc>
        <w:tc>
          <w:tcPr>
            <w:tcW w:w="449" w:type="dxa"/>
          </w:tcPr>
          <w:p w:rsidR="0027333F" w:rsidRDefault="0027333F">
            <w:pPr>
              <w:autoSpaceDE w:val="0"/>
              <w:autoSpaceDN w:val="0"/>
              <w:adjustRightInd w:val="0"/>
              <w:spacing w:after="0" w:line="240" w:lineRule="auto"/>
              <w:jc w:val="both"/>
              <w:rPr>
                <w:sz w:val="20"/>
                <w:szCs w:val="20"/>
                <w:lang w:eastAsia="ru-RU"/>
              </w:rPr>
            </w:pPr>
          </w:p>
        </w:tc>
        <w:tc>
          <w:tcPr>
            <w:tcW w:w="449" w:type="dxa"/>
          </w:tcPr>
          <w:p w:rsidR="0027333F" w:rsidRDefault="0027333F">
            <w:pPr>
              <w:autoSpaceDE w:val="0"/>
              <w:autoSpaceDN w:val="0"/>
              <w:adjustRightInd w:val="0"/>
              <w:spacing w:after="0" w:line="240" w:lineRule="auto"/>
              <w:jc w:val="both"/>
              <w:rPr>
                <w:sz w:val="20"/>
                <w:szCs w:val="20"/>
                <w:lang w:eastAsia="ru-RU"/>
              </w:rPr>
            </w:pPr>
          </w:p>
        </w:tc>
      </w:tr>
      <w:tr w:rsidR="0027333F">
        <w:trPr>
          <w:jc w:val="center"/>
        </w:trPr>
        <w:tc>
          <w:tcPr>
            <w:tcW w:w="4621" w:type="dxa"/>
            <w:gridSpan w:val="5"/>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ИТОГО:</w:t>
            </w:r>
          </w:p>
        </w:tc>
        <w:tc>
          <w:tcPr>
            <w:tcW w:w="833" w:type="dxa"/>
          </w:tcPr>
          <w:p w:rsidR="0027333F" w:rsidRDefault="0027333F">
            <w:pPr>
              <w:autoSpaceDE w:val="0"/>
              <w:autoSpaceDN w:val="0"/>
              <w:adjustRightInd w:val="0"/>
              <w:spacing w:after="0" w:line="240" w:lineRule="auto"/>
              <w:jc w:val="both"/>
              <w:rPr>
                <w:sz w:val="20"/>
                <w:szCs w:val="20"/>
                <w:lang w:eastAsia="ru-RU"/>
              </w:rPr>
            </w:pPr>
          </w:p>
        </w:tc>
        <w:tc>
          <w:tcPr>
            <w:tcW w:w="426" w:type="dxa"/>
          </w:tcPr>
          <w:p w:rsidR="0027333F" w:rsidRDefault="0027333F">
            <w:pPr>
              <w:autoSpaceDE w:val="0"/>
              <w:autoSpaceDN w:val="0"/>
              <w:adjustRightInd w:val="0"/>
              <w:spacing w:after="0" w:line="240" w:lineRule="auto"/>
              <w:jc w:val="center"/>
              <w:rPr>
                <w:sz w:val="20"/>
                <w:szCs w:val="20"/>
                <w:lang w:eastAsia="ru-RU"/>
              </w:rPr>
            </w:pPr>
          </w:p>
        </w:tc>
        <w:tc>
          <w:tcPr>
            <w:tcW w:w="482" w:type="dxa"/>
          </w:tcPr>
          <w:p w:rsidR="0027333F" w:rsidRDefault="0027333F">
            <w:pPr>
              <w:autoSpaceDE w:val="0"/>
              <w:autoSpaceDN w:val="0"/>
              <w:adjustRightInd w:val="0"/>
              <w:spacing w:after="0" w:line="240" w:lineRule="auto"/>
              <w:jc w:val="center"/>
              <w:rPr>
                <w:sz w:val="20"/>
                <w:szCs w:val="20"/>
                <w:lang w:eastAsia="ru-RU"/>
              </w:rPr>
            </w:pPr>
          </w:p>
        </w:tc>
        <w:tc>
          <w:tcPr>
            <w:tcW w:w="453" w:type="dxa"/>
          </w:tcPr>
          <w:p w:rsidR="0027333F" w:rsidRDefault="0027333F">
            <w:pPr>
              <w:autoSpaceDE w:val="0"/>
              <w:autoSpaceDN w:val="0"/>
              <w:adjustRightInd w:val="0"/>
              <w:spacing w:after="0" w:line="240" w:lineRule="auto"/>
              <w:jc w:val="center"/>
              <w:rPr>
                <w:sz w:val="20"/>
                <w:szCs w:val="20"/>
                <w:lang w:eastAsia="ru-RU"/>
              </w:rPr>
            </w:pPr>
          </w:p>
        </w:tc>
        <w:tc>
          <w:tcPr>
            <w:tcW w:w="413" w:type="dxa"/>
          </w:tcPr>
          <w:p w:rsidR="0027333F" w:rsidRDefault="0027333F">
            <w:pPr>
              <w:autoSpaceDE w:val="0"/>
              <w:autoSpaceDN w:val="0"/>
              <w:adjustRightInd w:val="0"/>
              <w:spacing w:after="0" w:line="240" w:lineRule="auto"/>
              <w:jc w:val="center"/>
              <w:rPr>
                <w:sz w:val="20"/>
                <w:szCs w:val="20"/>
                <w:lang w:eastAsia="ru-RU"/>
              </w:rPr>
            </w:pPr>
          </w:p>
        </w:tc>
        <w:tc>
          <w:tcPr>
            <w:tcW w:w="437" w:type="dxa"/>
          </w:tcPr>
          <w:p w:rsidR="0027333F" w:rsidRDefault="0027333F">
            <w:pPr>
              <w:autoSpaceDE w:val="0"/>
              <w:autoSpaceDN w:val="0"/>
              <w:adjustRightInd w:val="0"/>
              <w:spacing w:after="0" w:line="240" w:lineRule="auto"/>
              <w:jc w:val="center"/>
              <w:rPr>
                <w:sz w:val="20"/>
                <w:szCs w:val="20"/>
                <w:lang w:eastAsia="ru-RU"/>
              </w:rPr>
            </w:pPr>
          </w:p>
        </w:tc>
        <w:tc>
          <w:tcPr>
            <w:tcW w:w="443" w:type="dxa"/>
          </w:tcPr>
          <w:p w:rsidR="0027333F" w:rsidRDefault="0027333F">
            <w:pPr>
              <w:autoSpaceDE w:val="0"/>
              <w:autoSpaceDN w:val="0"/>
              <w:adjustRightInd w:val="0"/>
              <w:spacing w:after="0" w:line="240" w:lineRule="auto"/>
              <w:jc w:val="center"/>
              <w:rPr>
                <w:sz w:val="20"/>
                <w:szCs w:val="20"/>
                <w:lang w:eastAsia="ru-RU"/>
              </w:rPr>
            </w:pPr>
          </w:p>
        </w:tc>
        <w:tc>
          <w:tcPr>
            <w:tcW w:w="448" w:type="dxa"/>
          </w:tcPr>
          <w:p w:rsidR="0027333F" w:rsidRDefault="0027333F">
            <w:pPr>
              <w:autoSpaceDE w:val="0"/>
              <w:autoSpaceDN w:val="0"/>
              <w:adjustRightInd w:val="0"/>
              <w:spacing w:after="0" w:line="240" w:lineRule="auto"/>
              <w:jc w:val="center"/>
              <w:rPr>
                <w:sz w:val="20"/>
                <w:szCs w:val="20"/>
                <w:lang w:eastAsia="ru-RU"/>
              </w:rPr>
            </w:pPr>
          </w:p>
        </w:tc>
        <w:tc>
          <w:tcPr>
            <w:tcW w:w="448" w:type="dxa"/>
          </w:tcPr>
          <w:p w:rsidR="0027333F" w:rsidRDefault="0027333F">
            <w:pPr>
              <w:autoSpaceDE w:val="0"/>
              <w:autoSpaceDN w:val="0"/>
              <w:adjustRightInd w:val="0"/>
              <w:spacing w:after="0" w:line="240" w:lineRule="auto"/>
              <w:jc w:val="center"/>
              <w:rPr>
                <w:sz w:val="20"/>
                <w:szCs w:val="20"/>
                <w:lang w:eastAsia="ru-RU"/>
              </w:rPr>
            </w:pPr>
          </w:p>
        </w:tc>
        <w:tc>
          <w:tcPr>
            <w:tcW w:w="445" w:type="dxa"/>
          </w:tcPr>
          <w:p w:rsidR="0027333F" w:rsidRDefault="0027333F">
            <w:pPr>
              <w:autoSpaceDE w:val="0"/>
              <w:autoSpaceDN w:val="0"/>
              <w:adjustRightInd w:val="0"/>
              <w:spacing w:after="0" w:line="240" w:lineRule="auto"/>
              <w:jc w:val="center"/>
              <w:rPr>
                <w:sz w:val="20"/>
                <w:szCs w:val="20"/>
                <w:lang w:eastAsia="ru-RU"/>
              </w:rPr>
            </w:pPr>
          </w:p>
        </w:tc>
        <w:tc>
          <w:tcPr>
            <w:tcW w:w="446" w:type="dxa"/>
          </w:tcPr>
          <w:p w:rsidR="0027333F" w:rsidRDefault="0027333F">
            <w:pPr>
              <w:autoSpaceDE w:val="0"/>
              <w:autoSpaceDN w:val="0"/>
              <w:adjustRightInd w:val="0"/>
              <w:spacing w:after="0" w:line="240" w:lineRule="auto"/>
              <w:jc w:val="center"/>
              <w:rPr>
                <w:sz w:val="20"/>
                <w:szCs w:val="20"/>
                <w:lang w:eastAsia="ru-RU"/>
              </w:rPr>
            </w:pPr>
          </w:p>
        </w:tc>
        <w:tc>
          <w:tcPr>
            <w:tcW w:w="419" w:type="dxa"/>
          </w:tcPr>
          <w:p w:rsidR="0027333F" w:rsidRDefault="0027333F">
            <w:pPr>
              <w:autoSpaceDE w:val="0"/>
              <w:autoSpaceDN w:val="0"/>
              <w:adjustRightInd w:val="0"/>
              <w:spacing w:after="0" w:line="240" w:lineRule="auto"/>
              <w:jc w:val="center"/>
              <w:rPr>
                <w:sz w:val="20"/>
                <w:szCs w:val="20"/>
                <w:lang w:eastAsia="ru-RU"/>
              </w:rPr>
            </w:pPr>
          </w:p>
        </w:tc>
        <w:tc>
          <w:tcPr>
            <w:tcW w:w="448" w:type="dxa"/>
          </w:tcPr>
          <w:p w:rsidR="0027333F" w:rsidRDefault="0027333F">
            <w:pPr>
              <w:autoSpaceDE w:val="0"/>
              <w:autoSpaceDN w:val="0"/>
              <w:adjustRightInd w:val="0"/>
              <w:spacing w:after="0" w:line="240" w:lineRule="auto"/>
              <w:jc w:val="center"/>
              <w:rPr>
                <w:sz w:val="20"/>
                <w:szCs w:val="20"/>
                <w:lang w:eastAsia="ru-RU"/>
              </w:rPr>
            </w:pPr>
          </w:p>
        </w:tc>
        <w:tc>
          <w:tcPr>
            <w:tcW w:w="397" w:type="dxa"/>
          </w:tcPr>
          <w:p w:rsidR="0027333F" w:rsidRDefault="0027333F">
            <w:pPr>
              <w:autoSpaceDE w:val="0"/>
              <w:autoSpaceDN w:val="0"/>
              <w:adjustRightInd w:val="0"/>
              <w:spacing w:after="0" w:line="240" w:lineRule="auto"/>
              <w:jc w:val="center"/>
              <w:rPr>
                <w:sz w:val="20"/>
                <w:szCs w:val="20"/>
                <w:lang w:eastAsia="ru-RU"/>
              </w:rPr>
            </w:pPr>
          </w:p>
        </w:tc>
        <w:tc>
          <w:tcPr>
            <w:tcW w:w="383" w:type="dxa"/>
          </w:tcPr>
          <w:p w:rsidR="0027333F" w:rsidRDefault="0027333F">
            <w:pPr>
              <w:autoSpaceDE w:val="0"/>
              <w:autoSpaceDN w:val="0"/>
              <w:adjustRightInd w:val="0"/>
              <w:spacing w:after="0" w:line="240" w:lineRule="auto"/>
              <w:jc w:val="center"/>
              <w:rPr>
                <w:sz w:val="20"/>
                <w:szCs w:val="20"/>
                <w:lang w:eastAsia="ru-RU"/>
              </w:rPr>
            </w:pPr>
          </w:p>
        </w:tc>
        <w:tc>
          <w:tcPr>
            <w:tcW w:w="397" w:type="dxa"/>
          </w:tcPr>
          <w:p w:rsidR="0027333F" w:rsidRDefault="0027333F">
            <w:pPr>
              <w:autoSpaceDE w:val="0"/>
              <w:autoSpaceDN w:val="0"/>
              <w:adjustRightInd w:val="0"/>
              <w:spacing w:after="0" w:line="240" w:lineRule="auto"/>
              <w:jc w:val="center"/>
              <w:rPr>
                <w:sz w:val="20"/>
                <w:szCs w:val="20"/>
                <w:lang w:eastAsia="ru-RU"/>
              </w:rPr>
            </w:pPr>
          </w:p>
        </w:tc>
        <w:tc>
          <w:tcPr>
            <w:tcW w:w="493" w:type="dxa"/>
          </w:tcPr>
          <w:p w:rsidR="0027333F" w:rsidRDefault="0027333F">
            <w:pPr>
              <w:autoSpaceDE w:val="0"/>
              <w:autoSpaceDN w:val="0"/>
              <w:adjustRightInd w:val="0"/>
              <w:spacing w:after="0" w:line="240" w:lineRule="auto"/>
              <w:jc w:val="both"/>
              <w:rPr>
                <w:sz w:val="20"/>
                <w:szCs w:val="20"/>
                <w:lang w:eastAsia="ru-RU"/>
              </w:rPr>
            </w:pPr>
          </w:p>
        </w:tc>
        <w:tc>
          <w:tcPr>
            <w:tcW w:w="449" w:type="dxa"/>
          </w:tcPr>
          <w:p w:rsidR="0027333F" w:rsidRDefault="0027333F">
            <w:pPr>
              <w:autoSpaceDE w:val="0"/>
              <w:autoSpaceDN w:val="0"/>
              <w:adjustRightInd w:val="0"/>
              <w:spacing w:after="0" w:line="240" w:lineRule="auto"/>
              <w:jc w:val="both"/>
              <w:rPr>
                <w:sz w:val="20"/>
                <w:szCs w:val="20"/>
                <w:lang w:eastAsia="ru-RU"/>
              </w:rPr>
            </w:pPr>
          </w:p>
        </w:tc>
        <w:tc>
          <w:tcPr>
            <w:tcW w:w="449" w:type="dxa"/>
          </w:tcPr>
          <w:p w:rsidR="0027333F" w:rsidRDefault="0027333F">
            <w:pPr>
              <w:autoSpaceDE w:val="0"/>
              <w:autoSpaceDN w:val="0"/>
              <w:adjustRightInd w:val="0"/>
              <w:spacing w:after="0" w:line="240" w:lineRule="auto"/>
              <w:jc w:val="both"/>
              <w:rPr>
                <w:sz w:val="20"/>
                <w:szCs w:val="20"/>
                <w:lang w:eastAsia="ru-RU"/>
              </w:rPr>
            </w:pPr>
          </w:p>
        </w:tc>
        <w:tc>
          <w:tcPr>
            <w:tcW w:w="449" w:type="dxa"/>
          </w:tcPr>
          <w:p w:rsidR="0027333F" w:rsidRDefault="0027333F">
            <w:pPr>
              <w:autoSpaceDE w:val="0"/>
              <w:autoSpaceDN w:val="0"/>
              <w:adjustRightInd w:val="0"/>
              <w:spacing w:after="0" w:line="240" w:lineRule="auto"/>
              <w:jc w:val="both"/>
              <w:rPr>
                <w:sz w:val="20"/>
                <w:szCs w:val="20"/>
                <w:lang w:eastAsia="ru-RU"/>
              </w:rPr>
            </w:pPr>
          </w:p>
        </w:tc>
        <w:tc>
          <w:tcPr>
            <w:tcW w:w="449" w:type="dxa"/>
          </w:tcPr>
          <w:p w:rsidR="0027333F" w:rsidRDefault="0027333F">
            <w:pPr>
              <w:autoSpaceDE w:val="0"/>
              <w:autoSpaceDN w:val="0"/>
              <w:adjustRightInd w:val="0"/>
              <w:spacing w:after="0" w:line="240" w:lineRule="auto"/>
              <w:jc w:val="both"/>
              <w:rPr>
                <w:sz w:val="20"/>
                <w:szCs w:val="20"/>
                <w:lang w:eastAsia="ru-RU"/>
              </w:rPr>
            </w:pPr>
          </w:p>
        </w:tc>
        <w:tc>
          <w:tcPr>
            <w:tcW w:w="449" w:type="dxa"/>
          </w:tcPr>
          <w:p w:rsidR="0027333F" w:rsidRDefault="0027333F">
            <w:pPr>
              <w:autoSpaceDE w:val="0"/>
              <w:autoSpaceDN w:val="0"/>
              <w:adjustRightInd w:val="0"/>
              <w:spacing w:after="0" w:line="240" w:lineRule="auto"/>
              <w:jc w:val="both"/>
              <w:rPr>
                <w:sz w:val="20"/>
                <w:szCs w:val="20"/>
                <w:lang w:eastAsia="ru-RU"/>
              </w:rPr>
            </w:pPr>
          </w:p>
        </w:tc>
        <w:tc>
          <w:tcPr>
            <w:tcW w:w="449" w:type="dxa"/>
          </w:tcPr>
          <w:p w:rsidR="0027333F" w:rsidRDefault="0027333F">
            <w:pPr>
              <w:autoSpaceDE w:val="0"/>
              <w:autoSpaceDN w:val="0"/>
              <w:adjustRightInd w:val="0"/>
              <w:spacing w:after="0" w:line="240" w:lineRule="auto"/>
              <w:jc w:val="both"/>
              <w:rPr>
                <w:sz w:val="20"/>
                <w:szCs w:val="20"/>
                <w:lang w:eastAsia="ru-RU"/>
              </w:rPr>
            </w:pPr>
          </w:p>
        </w:tc>
      </w:tr>
    </w:tbl>
    <w:p w:rsidR="0027333F" w:rsidRDefault="0027333F">
      <w:pPr>
        <w:autoSpaceDE w:val="0"/>
        <w:autoSpaceDN w:val="0"/>
        <w:adjustRightInd w:val="0"/>
        <w:spacing w:before="120" w:after="0" w:line="240" w:lineRule="auto"/>
        <w:ind w:left="425" w:hanging="425"/>
        <w:jc w:val="both"/>
        <w:rPr>
          <w:rFonts w:ascii="Times New Roman" w:eastAsia="Times New Roman" w:hAnsi="Times New Roman" w:cs="Times New Roman"/>
          <w:sz w:val="16"/>
          <w:szCs w:val="16"/>
          <w:lang w:eastAsia="ru-RU"/>
        </w:rPr>
      </w:pPr>
    </w:p>
    <w:p w:rsidR="0027333F" w:rsidRDefault="00C962CA">
      <w:pPr>
        <w:autoSpaceDE w:val="0"/>
        <w:autoSpaceDN w:val="0"/>
        <w:adjustRightInd w:val="0"/>
        <w:spacing w:before="120" w:after="0" w:line="240" w:lineRule="auto"/>
        <w:ind w:left="425" w:hanging="425"/>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w:t>
      </w:r>
      <w:r>
        <w:rPr>
          <w:rFonts w:ascii="Times New Roman" w:eastAsia="Times New Roman" w:hAnsi="Times New Roman" w:cs="Times New Roman"/>
          <w:sz w:val="26"/>
          <w:szCs w:val="26"/>
          <w:lang w:eastAsia="ru-RU"/>
        </w:rPr>
        <w:tab/>
        <w:t>______________</w:t>
      </w:r>
      <w:r>
        <w:rPr>
          <w:rFonts w:ascii="Times New Roman" w:eastAsia="Times New Roman" w:hAnsi="Times New Roman" w:cs="Times New Roman"/>
          <w:sz w:val="26"/>
          <w:szCs w:val="26"/>
          <w:lang w:eastAsia="ru-RU"/>
        </w:rPr>
        <w:tab/>
        <w:t>_____________________</w:t>
      </w:r>
    </w:p>
    <w:p w:rsidR="0027333F" w:rsidRDefault="00C962CA">
      <w:pPr>
        <w:autoSpaceDE w:val="0"/>
        <w:autoSpaceDN w:val="0"/>
        <w:adjustRightInd w:val="0"/>
        <w:spacing w:after="0" w:line="240" w:lineRule="auto"/>
        <w:ind w:left="425" w:hanging="425"/>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t>(должность)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(подпись)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(расшифровка подписи)</w:t>
      </w:r>
    </w:p>
    <w:p w:rsidR="0027333F" w:rsidRDefault="00C962CA">
      <w:pPr>
        <w:autoSpaceDE w:val="0"/>
        <w:autoSpaceDN w:val="0"/>
        <w:adjustRightInd w:val="0"/>
        <w:spacing w:before="120" w:after="0" w:line="240" w:lineRule="auto"/>
        <w:ind w:left="425" w:hanging="425"/>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w:t>
      </w:r>
      <w:r>
        <w:rPr>
          <w:rFonts w:ascii="Times New Roman" w:eastAsia="Times New Roman" w:hAnsi="Times New Roman" w:cs="Times New Roman"/>
          <w:sz w:val="26"/>
          <w:szCs w:val="26"/>
          <w:lang w:eastAsia="ru-RU"/>
        </w:rPr>
        <w:tab/>
        <w:t>______________</w:t>
      </w:r>
      <w:r>
        <w:rPr>
          <w:rFonts w:ascii="Times New Roman" w:eastAsia="Times New Roman" w:hAnsi="Times New Roman" w:cs="Times New Roman"/>
          <w:sz w:val="26"/>
          <w:szCs w:val="26"/>
          <w:lang w:eastAsia="ru-RU"/>
        </w:rPr>
        <w:tab/>
        <w:t>_____________________</w:t>
      </w:r>
    </w:p>
    <w:p w:rsidR="0027333F" w:rsidRDefault="00C962CA">
      <w:pPr>
        <w:autoSpaceDE w:val="0"/>
        <w:autoSpaceDN w:val="0"/>
        <w:adjustRightInd w:val="0"/>
        <w:spacing w:after="0" w:line="240" w:lineRule="auto"/>
        <w:ind w:left="425" w:hanging="425"/>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t>(должность)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(подпись)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(расшифровка подписи)</w:t>
      </w:r>
    </w:p>
    <w:p w:rsidR="0027333F" w:rsidRDefault="0027333F">
      <w:pPr>
        <w:autoSpaceDE w:val="0"/>
        <w:autoSpaceDN w:val="0"/>
        <w:adjustRightInd w:val="0"/>
        <w:spacing w:after="0" w:line="240" w:lineRule="auto"/>
        <w:ind w:left="425" w:hanging="425"/>
        <w:jc w:val="both"/>
        <w:rPr>
          <w:rFonts w:ascii="Times New Roman" w:eastAsia="Times New Roman" w:hAnsi="Times New Roman" w:cs="Times New Roman"/>
          <w:sz w:val="16"/>
          <w:szCs w:val="16"/>
          <w:lang w:eastAsia="ru-RU"/>
        </w:rPr>
      </w:pPr>
    </w:p>
    <w:p w:rsidR="0027333F" w:rsidRDefault="0027333F">
      <w:pPr>
        <w:autoSpaceDE w:val="0"/>
        <w:autoSpaceDN w:val="0"/>
        <w:adjustRightInd w:val="0"/>
        <w:spacing w:after="0" w:line="240" w:lineRule="auto"/>
        <w:ind w:left="425" w:hanging="425"/>
        <w:jc w:val="both"/>
        <w:rPr>
          <w:rFonts w:ascii="Times New Roman" w:eastAsia="Times New Roman" w:hAnsi="Times New Roman" w:cs="Times New Roman"/>
          <w:sz w:val="16"/>
          <w:szCs w:val="16"/>
          <w:lang w:eastAsia="ru-RU"/>
        </w:rPr>
      </w:pPr>
    </w:p>
    <w:p w:rsidR="0027333F" w:rsidRDefault="00C962CA">
      <w:pPr>
        <w:autoSpaceDE w:val="0"/>
        <w:autoSpaceDN w:val="0"/>
        <w:adjustRightInd w:val="0"/>
        <w:spacing w:after="0" w:line="240" w:lineRule="auto"/>
        <w:ind w:left="425" w:hanging="425"/>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Предоставляется ежемесячно до 5 числа, следующего за отчетным месяцем </w:t>
      </w: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0"/>
          <w:szCs w:val="20"/>
          <w:lang w:eastAsia="ru-RU"/>
        </w:rPr>
        <w:sectPr w:rsidR="0027333F">
          <w:pgSz w:w="16838" w:h="11906" w:orient="landscape"/>
          <w:pgMar w:top="1418" w:right="851" w:bottom="851" w:left="851" w:header="170" w:footer="113" w:gutter="0"/>
          <w:cols w:space="708"/>
          <w:titlePg/>
          <w:docGrid w:linePitch="360"/>
        </w:sectPr>
      </w:pPr>
    </w:p>
    <w:p w:rsidR="0027333F" w:rsidRDefault="00C962CA">
      <w:pPr>
        <w:autoSpaceDE w:val="0"/>
        <w:autoSpaceDN w:val="0"/>
        <w:adjustRightInd w:val="0"/>
        <w:spacing w:before="120" w:after="12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11. Дефектная ведомость текущего ремонта своими силами</w:t>
      </w:r>
      <w:r>
        <w:rPr>
          <w:rFonts w:ascii="Times New Roman" w:eastAsia="Times New Roman" w:hAnsi="Times New Roman" w:cs="Times New Roman"/>
          <w:sz w:val="26"/>
          <w:szCs w:val="26"/>
          <w:lang w:eastAsia="ru-RU"/>
        </w:rPr>
        <w:t xml:space="preserve"> </w:t>
      </w:r>
      <w:r w:rsidR="00F41165">
        <w:rPr>
          <w:rFonts w:ascii="Times New Roman" w:eastAsia="Times New Roman" w:hAnsi="Times New Roman" w:cs="Times New Roman"/>
          <w:b/>
          <w:sz w:val="24"/>
          <w:szCs w:val="24"/>
          <w:lang w:eastAsia="ru-RU"/>
        </w:rPr>
        <w:pict>
          <v:rect id="_x0000_i1035" style="width:481.85pt;height:1.5pt" o:hralign="center" o:hrstd="t" o:hrnoshade="t" o:hr="t" fillcolor="#009" stroked="f"/>
        </w:pict>
      </w:r>
    </w:p>
    <w:tbl>
      <w:tblPr>
        <w:tblW w:w="9736" w:type="dxa"/>
        <w:tblLayout w:type="fixed"/>
        <w:tblLook w:val="04A0" w:firstRow="1" w:lastRow="0" w:firstColumn="1" w:lastColumn="0" w:noHBand="0" w:noVBand="1"/>
      </w:tblPr>
      <w:tblGrid>
        <w:gridCol w:w="920"/>
        <w:gridCol w:w="2337"/>
        <w:gridCol w:w="1179"/>
        <w:gridCol w:w="236"/>
        <w:gridCol w:w="1995"/>
        <w:gridCol w:w="707"/>
        <w:gridCol w:w="959"/>
        <w:gridCol w:w="1403"/>
      </w:tblGrid>
      <w:tr w:rsidR="0027333F">
        <w:trPr>
          <w:trHeight w:val="315"/>
        </w:trPr>
        <w:tc>
          <w:tcPr>
            <w:tcW w:w="4672" w:type="dxa"/>
            <w:gridSpan w:val="4"/>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995"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bottom"/>
          </w:tcPr>
          <w:p w:rsidR="0027333F" w:rsidRDefault="0027333F">
            <w:pPr>
              <w:spacing w:after="0" w:line="240" w:lineRule="auto"/>
              <w:jc w:val="right"/>
              <w:rPr>
                <w:rFonts w:ascii="Times New Roman" w:eastAsia="Times New Roman" w:hAnsi="Times New Roman" w:cs="Times New Roman"/>
                <w:sz w:val="20"/>
                <w:szCs w:val="20"/>
                <w:lang w:eastAsia="ru-RU"/>
              </w:rPr>
            </w:pPr>
          </w:p>
        </w:tc>
        <w:tc>
          <w:tcPr>
            <w:tcW w:w="2362" w:type="dxa"/>
            <w:gridSpan w:val="2"/>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Утверждаю</w:t>
            </w:r>
          </w:p>
        </w:tc>
      </w:tr>
      <w:tr w:rsidR="0027333F">
        <w:trPr>
          <w:trHeight w:val="315"/>
        </w:trPr>
        <w:tc>
          <w:tcPr>
            <w:tcW w:w="4672" w:type="dxa"/>
            <w:gridSpan w:val="4"/>
            <w:tcBorders>
              <w:top w:val="nil"/>
              <w:left w:val="nil"/>
              <w:bottom w:val="nil"/>
              <w:right w:val="nil"/>
            </w:tcBorders>
            <w:shd w:val="clear" w:color="auto" w:fill="auto"/>
            <w:noWrap/>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 учреждения</w:t>
            </w:r>
          </w:p>
        </w:tc>
        <w:tc>
          <w:tcPr>
            <w:tcW w:w="2702" w:type="dxa"/>
            <w:gridSpan w:val="2"/>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Директор</w:t>
            </w:r>
          </w:p>
        </w:tc>
        <w:tc>
          <w:tcPr>
            <w:tcW w:w="959" w:type="dxa"/>
            <w:tcBorders>
              <w:top w:val="nil"/>
              <w:left w:val="nil"/>
              <w:bottom w:val="single" w:sz="4" w:space="0" w:color="auto"/>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403" w:type="dxa"/>
            <w:tcBorders>
              <w:top w:val="nil"/>
              <w:left w:val="nil"/>
              <w:bottom w:val="single" w:sz="4" w:space="0" w:color="auto"/>
              <w:right w:val="nil"/>
            </w:tcBorders>
            <w:shd w:val="clear" w:color="auto" w:fill="auto"/>
            <w:noWrap/>
            <w:vAlign w:val="center"/>
          </w:tcPr>
          <w:p w:rsidR="0027333F" w:rsidRDefault="00C962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15"/>
        </w:trPr>
        <w:tc>
          <w:tcPr>
            <w:tcW w:w="920" w:type="dxa"/>
            <w:tcBorders>
              <w:top w:val="nil"/>
              <w:left w:val="nil"/>
              <w:bottom w:val="nil"/>
              <w:right w:val="nil"/>
            </w:tcBorders>
            <w:shd w:val="clear" w:color="auto" w:fill="auto"/>
            <w:noWrap/>
            <w:vAlign w:val="bottom"/>
          </w:tcPr>
          <w:p w:rsidR="0027333F" w:rsidRDefault="0027333F">
            <w:pPr>
              <w:spacing w:after="0" w:line="240" w:lineRule="auto"/>
              <w:jc w:val="right"/>
              <w:rPr>
                <w:rFonts w:ascii="Times New Roman" w:eastAsia="Times New Roman" w:hAnsi="Times New Roman" w:cs="Times New Roman"/>
                <w:sz w:val="24"/>
                <w:szCs w:val="24"/>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7" w:type="dxa"/>
            <w:tcBorders>
              <w:top w:val="nil"/>
              <w:left w:val="nil"/>
              <w:right w:val="nil"/>
            </w:tcBorders>
            <w:shd w:val="clear" w:color="auto" w:fill="auto"/>
            <w:noWrap/>
            <w:vAlign w:val="bottom"/>
          </w:tcPr>
          <w:p w:rsidR="0027333F" w:rsidRDefault="0027333F">
            <w:pPr>
              <w:spacing w:after="0" w:line="240" w:lineRule="auto"/>
              <w:jc w:val="right"/>
              <w:rPr>
                <w:rFonts w:ascii="Times New Roman" w:eastAsia="Times New Roman" w:hAnsi="Times New Roman" w:cs="Times New Roman"/>
                <w:sz w:val="20"/>
                <w:szCs w:val="20"/>
                <w:lang w:eastAsia="ru-RU"/>
              </w:rPr>
            </w:pPr>
          </w:p>
        </w:tc>
        <w:tc>
          <w:tcPr>
            <w:tcW w:w="959" w:type="dxa"/>
            <w:tcBorders>
              <w:top w:val="nil"/>
              <w:left w:val="nil"/>
              <w:bottom w:val="single" w:sz="4" w:space="0" w:color="auto"/>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403" w:type="dxa"/>
            <w:tcBorders>
              <w:top w:val="nil"/>
              <w:left w:val="nil"/>
              <w:bottom w:val="single" w:sz="4" w:space="0" w:color="auto"/>
              <w:right w:val="nil"/>
            </w:tcBorders>
            <w:shd w:val="clear" w:color="auto" w:fill="auto"/>
            <w:noWrap/>
            <w:vAlign w:val="center"/>
          </w:tcPr>
          <w:p w:rsidR="0027333F" w:rsidRDefault="00C962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255"/>
        </w:trPr>
        <w:tc>
          <w:tcPr>
            <w:tcW w:w="920" w:type="dxa"/>
            <w:tcBorders>
              <w:top w:val="nil"/>
              <w:left w:val="nil"/>
              <w:bottom w:val="nil"/>
              <w:right w:val="nil"/>
            </w:tcBorders>
            <w:shd w:val="clear" w:color="auto" w:fill="auto"/>
            <w:noWrap/>
            <w:vAlign w:val="bottom"/>
          </w:tcPr>
          <w:p w:rsidR="0027333F" w:rsidRDefault="0027333F">
            <w:pPr>
              <w:spacing w:after="0" w:line="240" w:lineRule="auto"/>
              <w:jc w:val="right"/>
              <w:rPr>
                <w:rFonts w:ascii="Times New Roman" w:eastAsia="Times New Roman" w:hAnsi="Times New Roman" w:cs="Times New Roman"/>
                <w:sz w:val="24"/>
                <w:szCs w:val="24"/>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3069" w:type="dxa"/>
            <w:gridSpan w:val="3"/>
            <w:tcBorders>
              <w:top w:val="single" w:sz="4" w:space="0" w:color="auto"/>
              <w:left w:val="nil"/>
              <w:bottom w:val="nil"/>
              <w:right w:val="nil"/>
            </w:tcBorders>
            <w:shd w:val="clear" w:color="auto" w:fill="auto"/>
            <w:noWrap/>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 20___г.</w:t>
            </w:r>
          </w:p>
        </w:tc>
      </w:tr>
      <w:tr w:rsidR="0027333F">
        <w:trPr>
          <w:trHeight w:val="315"/>
        </w:trPr>
        <w:tc>
          <w:tcPr>
            <w:tcW w:w="920" w:type="dxa"/>
            <w:tcBorders>
              <w:top w:val="nil"/>
              <w:left w:val="nil"/>
              <w:bottom w:val="nil"/>
              <w:right w:val="nil"/>
            </w:tcBorders>
            <w:shd w:val="clear" w:color="auto" w:fill="auto"/>
            <w:noWrap/>
            <w:vAlign w:val="center"/>
          </w:tcPr>
          <w:p w:rsidR="0027333F" w:rsidRDefault="0027333F">
            <w:pPr>
              <w:spacing w:after="0" w:line="240" w:lineRule="auto"/>
              <w:jc w:val="center"/>
              <w:rPr>
                <w:rFonts w:ascii="Times New Roman" w:eastAsia="Times New Roman" w:hAnsi="Times New Roman" w:cs="Times New Roman"/>
                <w:sz w:val="24"/>
                <w:szCs w:val="24"/>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920" w:type="dxa"/>
            <w:tcBorders>
              <w:top w:val="nil"/>
              <w:left w:val="nil"/>
              <w:bottom w:val="nil"/>
              <w:right w:val="nil"/>
            </w:tcBorders>
            <w:shd w:val="clear" w:color="auto" w:fill="auto"/>
            <w:noWrap/>
          </w:tcPr>
          <w:p w:rsidR="0027333F" w:rsidRDefault="0027333F">
            <w:pPr>
              <w:spacing w:after="0" w:line="240" w:lineRule="auto"/>
              <w:rPr>
                <w:rFonts w:ascii="Times New Roman" w:eastAsia="Times New Roman" w:hAnsi="Times New Roman" w:cs="Times New Roman"/>
                <w:sz w:val="20"/>
                <w:szCs w:val="20"/>
                <w:lang w:eastAsia="ru-RU"/>
              </w:rPr>
            </w:pPr>
          </w:p>
        </w:tc>
        <w:tc>
          <w:tcPr>
            <w:tcW w:w="2337" w:type="dxa"/>
            <w:tcBorders>
              <w:top w:val="nil"/>
              <w:left w:val="nil"/>
              <w:bottom w:val="nil"/>
              <w:right w:val="nil"/>
            </w:tcBorders>
            <w:shd w:val="clear" w:color="auto" w:fill="auto"/>
            <w:noWrap/>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tcPr>
          <w:p w:rsidR="0027333F" w:rsidRDefault="0027333F">
            <w:pPr>
              <w:spacing w:after="0" w:line="240" w:lineRule="auto"/>
              <w:jc w:val="center"/>
              <w:rPr>
                <w:rFonts w:ascii="Times New Roman" w:eastAsia="Times New Roman" w:hAnsi="Times New Roman" w:cs="Times New Roman"/>
                <w:sz w:val="20"/>
                <w:szCs w:val="20"/>
                <w:lang w:eastAsia="ru-RU"/>
              </w:rPr>
            </w:pPr>
          </w:p>
        </w:tc>
      </w:tr>
      <w:tr w:rsidR="0027333F">
        <w:trPr>
          <w:trHeight w:val="315"/>
        </w:trPr>
        <w:tc>
          <w:tcPr>
            <w:tcW w:w="9736" w:type="dxa"/>
            <w:gridSpan w:val="8"/>
            <w:tcBorders>
              <w:top w:val="nil"/>
              <w:left w:val="nil"/>
              <w:bottom w:val="nil"/>
              <w:right w:val="nil"/>
            </w:tcBorders>
            <w:shd w:val="clear" w:color="auto" w:fill="auto"/>
            <w:noWrap/>
            <w:vAlign w:val="center"/>
          </w:tcPr>
          <w:p w:rsidR="0027333F" w:rsidRDefault="00C962CA">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Дефектная ведомость № _______ </w:t>
            </w:r>
          </w:p>
        </w:tc>
      </w:tr>
      <w:tr w:rsidR="0027333F">
        <w:trPr>
          <w:trHeight w:val="315"/>
        </w:trPr>
        <w:tc>
          <w:tcPr>
            <w:tcW w:w="9736" w:type="dxa"/>
            <w:gridSpan w:val="8"/>
            <w:tcBorders>
              <w:top w:val="nil"/>
              <w:left w:val="nil"/>
              <w:bottom w:val="nil"/>
              <w:right w:val="nil"/>
            </w:tcBorders>
            <w:shd w:val="clear" w:color="auto" w:fill="auto"/>
            <w:noWrap/>
            <w:vAlign w:val="center"/>
          </w:tcPr>
          <w:p w:rsidR="0027333F" w:rsidRDefault="00C962CA">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на выполнение текущего ремонта своими силами</w:t>
            </w:r>
          </w:p>
        </w:tc>
      </w:tr>
      <w:tr w:rsidR="0027333F">
        <w:trPr>
          <w:trHeight w:val="315"/>
        </w:trPr>
        <w:tc>
          <w:tcPr>
            <w:tcW w:w="920" w:type="dxa"/>
            <w:tcBorders>
              <w:top w:val="nil"/>
              <w:left w:val="nil"/>
              <w:bottom w:val="nil"/>
              <w:right w:val="nil"/>
            </w:tcBorders>
            <w:shd w:val="clear" w:color="auto" w:fill="auto"/>
            <w:noWrap/>
            <w:vAlign w:val="center"/>
          </w:tcPr>
          <w:p w:rsidR="0027333F" w:rsidRDefault="0027333F">
            <w:pPr>
              <w:spacing w:after="0" w:line="240" w:lineRule="auto"/>
              <w:jc w:val="center"/>
              <w:rPr>
                <w:rFonts w:ascii="Times New Roman" w:eastAsia="Times New Roman" w:hAnsi="Times New Roman" w:cs="Times New Roman"/>
                <w:b/>
                <w:bCs/>
                <w:sz w:val="24"/>
                <w:szCs w:val="24"/>
                <w:lang w:eastAsia="ru-RU"/>
              </w:rPr>
            </w:pPr>
          </w:p>
        </w:tc>
        <w:tc>
          <w:tcPr>
            <w:tcW w:w="2337" w:type="dxa"/>
            <w:tcBorders>
              <w:top w:val="nil"/>
              <w:left w:val="nil"/>
              <w:bottom w:val="nil"/>
              <w:right w:val="nil"/>
            </w:tcBorders>
            <w:shd w:val="clear" w:color="auto" w:fill="auto"/>
            <w:noWrap/>
            <w:vAlign w:val="center"/>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center"/>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center"/>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center"/>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center"/>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vAlign w:val="center"/>
          </w:tcPr>
          <w:p w:rsidR="0027333F" w:rsidRDefault="0027333F">
            <w:pPr>
              <w:spacing w:after="0" w:line="240" w:lineRule="auto"/>
              <w:jc w:val="center"/>
              <w:rPr>
                <w:rFonts w:ascii="Times New Roman" w:eastAsia="Times New Roman" w:hAnsi="Times New Roman" w:cs="Times New Roman"/>
                <w:sz w:val="20"/>
                <w:szCs w:val="20"/>
                <w:lang w:eastAsia="ru-RU"/>
              </w:rPr>
            </w:pPr>
          </w:p>
        </w:tc>
      </w:tr>
      <w:tr w:rsidR="0027333F">
        <w:trPr>
          <w:trHeight w:val="315"/>
        </w:trPr>
        <w:tc>
          <w:tcPr>
            <w:tcW w:w="920" w:type="dxa"/>
            <w:tcBorders>
              <w:top w:val="nil"/>
              <w:left w:val="nil"/>
              <w:bottom w:val="nil"/>
              <w:right w:val="nil"/>
            </w:tcBorders>
            <w:shd w:val="clear" w:color="auto" w:fill="auto"/>
            <w:noWrap/>
            <w:vAlign w:val="center"/>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2337" w:type="dxa"/>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3257" w:type="dxa"/>
            <w:gridSpan w:val="2"/>
            <w:tcBorders>
              <w:top w:val="nil"/>
              <w:left w:val="nil"/>
              <w:bottom w:val="nil"/>
              <w:right w:val="nil"/>
            </w:tcBorders>
            <w:shd w:val="clear" w:color="auto" w:fill="auto"/>
            <w:noWrap/>
            <w:vAlign w:val="cente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Комиссия в составе:</w:t>
            </w:r>
          </w:p>
        </w:tc>
        <w:tc>
          <w:tcPr>
            <w:tcW w:w="117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3257"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Председатель комиссии: </w:t>
            </w:r>
          </w:p>
        </w:tc>
        <w:tc>
          <w:tcPr>
            <w:tcW w:w="1179"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3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403"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92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236"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995"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0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362" w:type="dxa"/>
            <w:gridSpan w:val="2"/>
            <w:tcBorders>
              <w:top w:val="single" w:sz="4" w:space="0" w:color="auto"/>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trHeight w:val="300"/>
        </w:trPr>
        <w:tc>
          <w:tcPr>
            <w:tcW w:w="3257"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Члены комиссии: </w:t>
            </w:r>
          </w:p>
        </w:tc>
        <w:tc>
          <w:tcPr>
            <w:tcW w:w="1179"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36"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995"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0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59"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403"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92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236"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995"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0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362" w:type="dxa"/>
            <w:gridSpan w:val="2"/>
            <w:tcBorders>
              <w:top w:val="single" w:sz="4" w:space="0" w:color="auto"/>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trHeight w:val="315"/>
        </w:trPr>
        <w:tc>
          <w:tcPr>
            <w:tcW w:w="92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jc w:val="both"/>
              <w:rPr>
                <w:rFonts w:ascii="Times New Roman" w:eastAsia="Times New Roman" w:hAnsi="Times New Roman" w:cs="Times New Roman"/>
                <w:sz w:val="20"/>
                <w:szCs w:val="20"/>
                <w:lang w:eastAsia="ru-RU"/>
              </w:rPr>
            </w:pPr>
          </w:p>
        </w:tc>
        <w:tc>
          <w:tcPr>
            <w:tcW w:w="1179"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36"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995"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0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59"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403"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92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236"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995"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0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362" w:type="dxa"/>
            <w:gridSpan w:val="2"/>
            <w:tcBorders>
              <w:top w:val="single" w:sz="4" w:space="0" w:color="auto"/>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trHeight w:val="315"/>
        </w:trPr>
        <w:tc>
          <w:tcPr>
            <w:tcW w:w="92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jc w:val="both"/>
              <w:rPr>
                <w:rFonts w:ascii="Times New Roman" w:eastAsia="Times New Roman" w:hAnsi="Times New Roman" w:cs="Times New Roman"/>
                <w:sz w:val="20"/>
                <w:szCs w:val="20"/>
                <w:lang w:eastAsia="ru-RU"/>
              </w:rPr>
            </w:pPr>
          </w:p>
        </w:tc>
        <w:tc>
          <w:tcPr>
            <w:tcW w:w="1179"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36"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995"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0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59"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403"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92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236"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995"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0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362" w:type="dxa"/>
            <w:gridSpan w:val="2"/>
            <w:tcBorders>
              <w:top w:val="single" w:sz="4" w:space="0" w:color="auto"/>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trHeight w:val="315"/>
        </w:trPr>
        <w:tc>
          <w:tcPr>
            <w:tcW w:w="920" w:type="dxa"/>
            <w:tcBorders>
              <w:top w:val="nil"/>
              <w:left w:val="nil"/>
              <w:bottom w:val="nil"/>
              <w:right w:val="nil"/>
            </w:tcBorders>
            <w:shd w:val="clear" w:color="auto" w:fill="auto"/>
            <w:noWrap/>
            <w:vAlign w:val="center"/>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795"/>
        </w:trPr>
        <w:tc>
          <w:tcPr>
            <w:tcW w:w="9736" w:type="dxa"/>
            <w:gridSpan w:val="8"/>
            <w:tcBorders>
              <w:top w:val="nil"/>
              <w:left w:val="nil"/>
              <w:bottom w:val="nil"/>
              <w:right w:val="nil"/>
            </w:tcBorders>
            <w:shd w:val="clear" w:color="auto" w:fill="auto"/>
            <w:vAlign w:val="cente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назначенная приказом от _________ №_________ составили дефектную ведомость на выполнение необходимых видов работ по текущему ремонту своими силами в 20_____ году:</w:t>
            </w:r>
          </w:p>
        </w:tc>
      </w:tr>
      <w:tr w:rsidR="0027333F">
        <w:trPr>
          <w:trHeight w:val="315"/>
        </w:trPr>
        <w:tc>
          <w:tcPr>
            <w:tcW w:w="920" w:type="dxa"/>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4"/>
                <w:szCs w:val="24"/>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900"/>
        </w:trPr>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337" w:type="dxa"/>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объекта/материала</w:t>
            </w:r>
          </w:p>
        </w:tc>
        <w:tc>
          <w:tcPr>
            <w:tcW w:w="1415" w:type="dxa"/>
            <w:gridSpan w:val="2"/>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Выявленные дефекты</w:t>
            </w:r>
          </w:p>
        </w:tc>
        <w:tc>
          <w:tcPr>
            <w:tcW w:w="2702" w:type="dxa"/>
            <w:gridSpan w:val="2"/>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Виды ремонтных работ</w:t>
            </w:r>
          </w:p>
        </w:tc>
        <w:tc>
          <w:tcPr>
            <w:tcW w:w="959" w:type="dxa"/>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Кол-во кв.м.</w:t>
            </w:r>
          </w:p>
        </w:tc>
        <w:tc>
          <w:tcPr>
            <w:tcW w:w="1403" w:type="dxa"/>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Норма расходов на кв.м.</w:t>
            </w:r>
          </w:p>
        </w:tc>
      </w:tr>
      <w:tr w:rsidR="0027333F">
        <w:trPr>
          <w:trHeight w:val="255"/>
        </w:trPr>
        <w:tc>
          <w:tcPr>
            <w:tcW w:w="920" w:type="dxa"/>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c>
          <w:tcPr>
            <w:tcW w:w="2337"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w:t>
            </w:r>
          </w:p>
        </w:tc>
        <w:tc>
          <w:tcPr>
            <w:tcW w:w="1415" w:type="dxa"/>
            <w:gridSpan w:val="2"/>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c>
          <w:tcPr>
            <w:tcW w:w="2702" w:type="dxa"/>
            <w:gridSpan w:val="2"/>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w:t>
            </w:r>
          </w:p>
        </w:tc>
        <w:tc>
          <w:tcPr>
            <w:tcW w:w="959"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w:t>
            </w:r>
          </w:p>
        </w:tc>
        <w:tc>
          <w:tcPr>
            <w:tcW w:w="1403"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w:t>
            </w:r>
          </w:p>
        </w:tc>
      </w:tr>
      <w:tr w:rsidR="0027333F">
        <w:trPr>
          <w:trHeight w:val="315"/>
        </w:trPr>
        <w:tc>
          <w:tcPr>
            <w:tcW w:w="920" w:type="dxa"/>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337"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15" w:type="dxa"/>
            <w:gridSpan w:val="2"/>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w:t>
            </w:r>
          </w:p>
        </w:tc>
        <w:tc>
          <w:tcPr>
            <w:tcW w:w="2702" w:type="dxa"/>
            <w:gridSpan w:val="2"/>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w:t>
            </w:r>
          </w:p>
        </w:tc>
        <w:tc>
          <w:tcPr>
            <w:tcW w:w="959"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03"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15"/>
        </w:trPr>
        <w:tc>
          <w:tcPr>
            <w:tcW w:w="920" w:type="dxa"/>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337"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15" w:type="dxa"/>
            <w:gridSpan w:val="2"/>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702" w:type="dxa"/>
            <w:gridSpan w:val="2"/>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59"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03"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15"/>
        </w:trPr>
        <w:tc>
          <w:tcPr>
            <w:tcW w:w="920" w:type="dxa"/>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337"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15" w:type="dxa"/>
            <w:gridSpan w:val="2"/>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p>
        </w:tc>
        <w:tc>
          <w:tcPr>
            <w:tcW w:w="2702" w:type="dxa"/>
            <w:gridSpan w:val="2"/>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w:t>
            </w:r>
          </w:p>
        </w:tc>
        <w:tc>
          <w:tcPr>
            <w:tcW w:w="959"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w:t>
            </w:r>
          </w:p>
        </w:tc>
        <w:tc>
          <w:tcPr>
            <w:tcW w:w="1403"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w:t>
            </w:r>
          </w:p>
        </w:tc>
      </w:tr>
      <w:tr w:rsidR="0027333F">
        <w:trPr>
          <w:trHeight w:val="315"/>
        </w:trPr>
        <w:tc>
          <w:tcPr>
            <w:tcW w:w="920" w:type="dxa"/>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337"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w:t>
            </w:r>
          </w:p>
        </w:tc>
        <w:tc>
          <w:tcPr>
            <w:tcW w:w="1415" w:type="dxa"/>
            <w:gridSpan w:val="2"/>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w:t>
            </w:r>
          </w:p>
        </w:tc>
        <w:tc>
          <w:tcPr>
            <w:tcW w:w="2702" w:type="dxa"/>
            <w:gridSpan w:val="2"/>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w:t>
            </w:r>
          </w:p>
        </w:tc>
        <w:tc>
          <w:tcPr>
            <w:tcW w:w="959"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w:t>
            </w:r>
          </w:p>
        </w:tc>
        <w:tc>
          <w:tcPr>
            <w:tcW w:w="1403"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w:t>
            </w:r>
          </w:p>
        </w:tc>
      </w:tr>
      <w:tr w:rsidR="0027333F">
        <w:trPr>
          <w:trHeight w:val="315"/>
        </w:trPr>
        <w:tc>
          <w:tcPr>
            <w:tcW w:w="920" w:type="dxa"/>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b/>
                <w:bCs/>
                <w:sz w:val="24"/>
                <w:szCs w:val="24"/>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920" w:type="dxa"/>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9736" w:type="dxa"/>
            <w:gridSpan w:val="8"/>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Заключение комиссии: _________________________________________________________</w:t>
            </w:r>
          </w:p>
        </w:tc>
      </w:tr>
      <w:tr w:rsidR="0027333F">
        <w:trPr>
          <w:trHeight w:val="315"/>
        </w:trPr>
        <w:tc>
          <w:tcPr>
            <w:tcW w:w="92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jc w:val="both"/>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3257"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Председатель комиссии: </w:t>
            </w:r>
          </w:p>
        </w:tc>
        <w:tc>
          <w:tcPr>
            <w:tcW w:w="1179"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3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403"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92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236"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995"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0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362" w:type="dxa"/>
            <w:gridSpan w:val="2"/>
            <w:tcBorders>
              <w:top w:val="single" w:sz="4" w:space="0" w:color="auto"/>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trHeight w:val="300"/>
        </w:trPr>
        <w:tc>
          <w:tcPr>
            <w:tcW w:w="3257"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Члены комиссии: </w:t>
            </w:r>
          </w:p>
        </w:tc>
        <w:tc>
          <w:tcPr>
            <w:tcW w:w="1179"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36"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995"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0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59"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403"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92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236"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995"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0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362" w:type="dxa"/>
            <w:gridSpan w:val="2"/>
            <w:tcBorders>
              <w:top w:val="single" w:sz="4" w:space="0" w:color="auto"/>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trHeight w:val="315"/>
        </w:trPr>
        <w:tc>
          <w:tcPr>
            <w:tcW w:w="92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jc w:val="both"/>
              <w:rPr>
                <w:rFonts w:ascii="Times New Roman" w:eastAsia="Times New Roman" w:hAnsi="Times New Roman" w:cs="Times New Roman"/>
                <w:sz w:val="20"/>
                <w:szCs w:val="20"/>
                <w:lang w:eastAsia="ru-RU"/>
              </w:rPr>
            </w:pPr>
          </w:p>
        </w:tc>
        <w:tc>
          <w:tcPr>
            <w:tcW w:w="1179"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36"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995"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0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59"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403"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92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236"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995"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0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362" w:type="dxa"/>
            <w:gridSpan w:val="2"/>
            <w:tcBorders>
              <w:top w:val="single" w:sz="4" w:space="0" w:color="auto"/>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trHeight w:val="315"/>
        </w:trPr>
        <w:tc>
          <w:tcPr>
            <w:tcW w:w="92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jc w:val="both"/>
              <w:rPr>
                <w:rFonts w:ascii="Times New Roman" w:eastAsia="Times New Roman" w:hAnsi="Times New Roman" w:cs="Times New Roman"/>
                <w:sz w:val="20"/>
                <w:szCs w:val="20"/>
                <w:lang w:eastAsia="ru-RU"/>
              </w:rPr>
            </w:pPr>
          </w:p>
        </w:tc>
        <w:tc>
          <w:tcPr>
            <w:tcW w:w="1179"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36"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995"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0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59"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403"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92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236"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995"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0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362" w:type="dxa"/>
            <w:gridSpan w:val="2"/>
            <w:tcBorders>
              <w:top w:val="single" w:sz="4" w:space="0" w:color="auto"/>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trHeight w:val="255"/>
        </w:trPr>
        <w:tc>
          <w:tcPr>
            <w:tcW w:w="92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3257"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 ____________ 20_____г.</w:t>
            </w:r>
          </w:p>
        </w:tc>
        <w:tc>
          <w:tcPr>
            <w:tcW w:w="117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bl>
    <w:p w:rsidR="0027333F" w:rsidRDefault="0027333F">
      <w:pPr>
        <w:autoSpaceDE w:val="0"/>
        <w:autoSpaceDN w:val="0"/>
        <w:adjustRightInd w:val="0"/>
        <w:spacing w:before="120" w:after="120" w:line="240" w:lineRule="auto"/>
        <w:jc w:val="both"/>
        <w:rPr>
          <w:rFonts w:ascii="Times New Roman" w:eastAsia="Times New Roman" w:hAnsi="Times New Roman" w:cs="Times New Roman"/>
          <w:sz w:val="26"/>
          <w:szCs w:val="26"/>
          <w:lang w:eastAsia="ru-RU"/>
        </w:rPr>
      </w:pPr>
    </w:p>
    <w:p w:rsidR="0027333F" w:rsidRDefault="00C962CA">
      <w:pPr>
        <w:autoSpaceDE w:val="0"/>
        <w:autoSpaceDN w:val="0"/>
        <w:adjustRightInd w:val="0"/>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4"/>
          <w:szCs w:val="24"/>
          <w:lang w:eastAsia="ru-RU"/>
        </w:rPr>
        <w:lastRenderedPageBreak/>
        <w:t>12. Смета на выполнение ремонтных работ по текущему ремонту своими силами</w:t>
      </w:r>
      <w:r w:rsidR="00F41165">
        <w:rPr>
          <w:rFonts w:ascii="Times New Roman" w:eastAsia="Times New Roman" w:hAnsi="Times New Roman" w:cs="Times New Roman"/>
          <w:b/>
          <w:sz w:val="24"/>
          <w:szCs w:val="24"/>
          <w:lang w:eastAsia="ru-RU"/>
        </w:rPr>
        <w:pict>
          <v:rect id="_x0000_i1036" style="width:481.85pt;height:1.5pt" o:hralign="center" o:hrstd="t" o:hrnoshade="t" o:hr="t" fillcolor="#009" stroked="f"/>
        </w:pict>
      </w:r>
    </w:p>
    <w:tbl>
      <w:tblPr>
        <w:tblW w:w="9975" w:type="dxa"/>
        <w:tblLayout w:type="fixed"/>
        <w:tblLook w:val="04A0" w:firstRow="1" w:lastRow="0" w:firstColumn="1" w:lastColumn="0" w:noHBand="0" w:noVBand="1"/>
      </w:tblPr>
      <w:tblGrid>
        <w:gridCol w:w="566"/>
        <w:gridCol w:w="1307"/>
        <w:gridCol w:w="8"/>
        <w:gridCol w:w="951"/>
        <w:gridCol w:w="336"/>
        <w:gridCol w:w="6"/>
        <w:gridCol w:w="12"/>
        <w:gridCol w:w="1521"/>
        <w:gridCol w:w="6"/>
        <w:gridCol w:w="12"/>
        <w:gridCol w:w="408"/>
        <w:gridCol w:w="12"/>
        <w:gridCol w:w="616"/>
        <w:gridCol w:w="47"/>
        <w:gridCol w:w="433"/>
        <w:gridCol w:w="481"/>
        <w:gridCol w:w="245"/>
        <w:gridCol w:w="645"/>
        <w:gridCol w:w="708"/>
        <w:gridCol w:w="709"/>
        <w:gridCol w:w="894"/>
        <w:gridCol w:w="52"/>
      </w:tblGrid>
      <w:tr w:rsidR="0027333F">
        <w:trPr>
          <w:trHeight w:val="315"/>
        </w:trPr>
        <w:tc>
          <w:tcPr>
            <w:tcW w:w="5133" w:type="dxa"/>
            <w:gridSpan w:val="11"/>
            <w:tcBorders>
              <w:top w:val="nil"/>
              <w:left w:val="nil"/>
              <w:bottom w:val="single" w:sz="4" w:space="0" w:color="auto"/>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675" w:type="dxa"/>
            <w:gridSpan w:val="3"/>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159" w:type="dxa"/>
            <w:gridSpan w:val="3"/>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3008" w:type="dxa"/>
            <w:gridSpan w:val="5"/>
            <w:tcBorders>
              <w:top w:val="nil"/>
              <w:left w:val="nil"/>
              <w:bottom w:val="nil"/>
              <w:right w:val="nil"/>
            </w:tcBorders>
            <w:shd w:val="clear" w:color="auto" w:fill="auto"/>
            <w:noWrap/>
            <w:vAlign w:val="center"/>
          </w:tcPr>
          <w:p w:rsidR="0027333F" w:rsidRDefault="00C962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Утверждаю:</w:t>
            </w:r>
          </w:p>
        </w:tc>
      </w:tr>
      <w:tr w:rsidR="0027333F">
        <w:trPr>
          <w:trHeight w:val="255"/>
        </w:trPr>
        <w:tc>
          <w:tcPr>
            <w:tcW w:w="5133" w:type="dxa"/>
            <w:gridSpan w:val="11"/>
            <w:tcBorders>
              <w:top w:val="single" w:sz="4" w:space="0" w:color="auto"/>
              <w:left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учреждения</w:t>
            </w:r>
          </w:p>
        </w:tc>
        <w:tc>
          <w:tcPr>
            <w:tcW w:w="675" w:type="dxa"/>
            <w:gridSpan w:val="3"/>
            <w:tcBorders>
              <w:top w:val="nil"/>
              <w:left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59" w:type="dxa"/>
            <w:gridSpan w:val="3"/>
            <w:tcBorders>
              <w:top w:val="nil"/>
              <w:left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3008" w:type="dxa"/>
            <w:gridSpan w:val="5"/>
            <w:tcBorders>
              <w:top w:val="nil"/>
              <w:left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Директор _________________</w:t>
            </w:r>
          </w:p>
        </w:tc>
      </w:tr>
      <w:tr w:rsidR="0027333F">
        <w:trPr>
          <w:trHeight w:val="315"/>
        </w:trPr>
        <w:tc>
          <w:tcPr>
            <w:tcW w:w="566" w:type="dxa"/>
            <w:tcBorders>
              <w:top w:val="nil"/>
              <w:left w:val="nil"/>
              <w:right w:val="nil"/>
            </w:tcBorders>
            <w:shd w:val="clear" w:color="auto" w:fill="auto"/>
            <w:noWrap/>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307" w:type="dxa"/>
            <w:tcBorders>
              <w:top w:val="nil"/>
              <w:left w:val="nil"/>
              <w:right w:val="nil"/>
            </w:tcBorders>
            <w:shd w:val="clear" w:color="auto" w:fill="auto"/>
            <w:noWrap/>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59" w:type="dxa"/>
            <w:gridSpan w:val="2"/>
            <w:tcBorders>
              <w:top w:val="nil"/>
              <w:left w:val="nil"/>
              <w:right w:val="nil"/>
            </w:tcBorders>
            <w:shd w:val="clear" w:color="auto" w:fill="auto"/>
            <w:noWrap/>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342" w:type="dxa"/>
            <w:gridSpan w:val="2"/>
            <w:tcBorders>
              <w:top w:val="nil"/>
              <w:left w:val="nil"/>
              <w:right w:val="nil"/>
            </w:tcBorders>
            <w:shd w:val="clear" w:color="auto" w:fill="auto"/>
            <w:noWrap/>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539" w:type="dxa"/>
            <w:gridSpan w:val="3"/>
            <w:tcBorders>
              <w:top w:val="nil"/>
              <w:left w:val="nil"/>
              <w:right w:val="nil"/>
            </w:tcBorders>
            <w:shd w:val="clear" w:color="auto" w:fill="auto"/>
            <w:noWrap/>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420" w:type="dxa"/>
            <w:gridSpan w:val="2"/>
            <w:tcBorders>
              <w:top w:val="nil"/>
              <w:left w:val="nil"/>
              <w:right w:val="nil"/>
            </w:tcBorders>
            <w:shd w:val="clear" w:color="auto" w:fill="auto"/>
            <w:noWrap/>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675" w:type="dxa"/>
            <w:gridSpan w:val="3"/>
            <w:tcBorders>
              <w:top w:val="nil"/>
              <w:left w:val="nil"/>
              <w:right w:val="nil"/>
            </w:tcBorders>
            <w:shd w:val="clear" w:color="auto" w:fill="auto"/>
            <w:noWrap/>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59" w:type="dxa"/>
            <w:gridSpan w:val="3"/>
            <w:tcBorders>
              <w:top w:val="nil"/>
              <w:left w:val="nil"/>
              <w:right w:val="nil"/>
            </w:tcBorders>
            <w:shd w:val="clear" w:color="auto" w:fill="auto"/>
            <w:noWrap/>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3008" w:type="dxa"/>
            <w:gridSpan w:val="5"/>
            <w:tcBorders>
              <w:top w:val="nil"/>
              <w:left w:val="nil"/>
              <w:right w:val="nil"/>
            </w:tcBorders>
            <w:shd w:val="clear" w:color="auto" w:fill="auto"/>
            <w:noWrap/>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 /____________/</w:t>
            </w:r>
          </w:p>
        </w:tc>
      </w:tr>
      <w:tr w:rsidR="0027333F">
        <w:trPr>
          <w:trHeight w:val="255"/>
        </w:trPr>
        <w:tc>
          <w:tcPr>
            <w:tcW w:w="5761" w:type="dxa"/>
            <w:gridSpan w:val="13"/>
            <w:tcBorders>
              <w:left w:val="nil"/>
              <w:bottom w:val="nil"/>
              <w:right w:val="nil"/>
            </w:tcBorders>
            <w:shd w:val="clear" w:color="auto" w:fill="auto"/>
            <w:noWrap/>
            <w:vAlign w:val="center"/>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480" w:type="dxa"/>
            <w:gridSpan w:val="2"/>
            <w:tcBorders>
              <w:left w:val="nil"/>
              <w:bottom w:val="nil"/>
              <w:right w:val="nil"/>
            </w:tcBorders>
            <w:shd w:val="clear" w:color="auto" w:fill="auto"/>
            <w:vAlign w:val="center"/>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481" w:type="dxa"/>
            <w:tcBorders>
              <w:left w:val="nil"/>
              <w:bottom w:val="nil"/>
              <w:right w:val="nil"/>
            </w:tcBorders>
            <w:shd w:val="clear" w:color="auto" w:fill="auto"/>
            <w:vAlign w:val="center"/>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3253" w:type="dxa"/>
            <w:gridSpan w:val="6"/>
            <w:tcBorders>
              <w:left w:val="nil"/>
              <w:bottom w:val="nil"/>
              <w:right w:val="nil"/>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_____" _____________20___г.</w:t>
            </w:r>
          </w:p>
        </w:tc>
      </w:tr>
      <w:tr w:rsidR="0027333F">
        <w:trPr>
          <w:trHeight w:val="255"/>
        </w:trPr>
        <w:tc>
          <w:tcPr>
            <w:tcW w:w="566" w:type="dxa"/>
            <w:tcBorders>
              <w:top w:val="nil"/>
              <w:left w:val="nil"/>
              <w:bottom w:val="nil"/>
              <w:right w:val="nil"/>
            </w:tcBorders>
            <w:shd w:val="clear" w:color="auto" w:fill="auto"/>
            <w:noWrap/>
            <w:vAlign w:val="bottom"/>
          </w:tcPr>
          <w:p w:rsidR="0027333F" w:rsidRDefault="0027333F">
            <w:pPr>
              <w:spacing w:after="0" w:line="240" w:lineRule="auto"/>
              <w:jc w:val="right"/>
              <w:rPr>
                <w:rFonts w:ascii="Times New Roman" w:eastAsia="Times New Roman" w:hAnsi="Times New Roman" w:cs="Times New Roman"/>
                <w:sz w:val="20"/>
                <w:szCs w:val="20"/>
                <w:lang w:eastAsia="ru-RU"/>
              </w:rPr>
            </w:pPr>
          </w:p>
        </w:tc>
        <w:tc>
          <w:tcPr>
            <w:tcW w:w="13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34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39"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420"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7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59"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4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6"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gridAfter w:val="1"/>
          <w:wAfter w:w="52" w:type="dxa"/>
          <w:trHeight w:val="315"/>
        </w:trPr>
        <w:tc>
          <w:tcPr>
            <w:tcW w:w="566" w:type="dxa"/>
            <w:tcBorders>
              <w:top w:val="nil"/>
              <w:left w:val="nil"/>
              <w:bottom w:val="nil"/>
              <w:right w:val="nil"/>
            </w:tcBorders>
            <w:shd w:val="clear" w:color="auto" w:fill="auto"/>
            <w:noWrap/>
            <w:vAlign w:val="center"/>
          </w:tcPr>
          <w:p w:rsidR="0027333F" w:rsidRDefault="0027333F">
            <w:pPr>
              <w:spacing w:after="0" w:line="240" w:lineRule="auto"/>
              <w:jc w:val="right"/>
              <w:rPr>
                <w:rFonts w:ascii="Times New Roman" w:eastAsia="Times New Roman" w:hAnsi="Times New Roman" w:cs="Times New Roman"/>
                <w:sz w:val="20"/>
                <w:szCs w:val="20"/>
                <w:lang w:eastAsia="ru-RU"/>
              </w:rPr>
            </w:pPr>
          </w:p>
        </w:tc>
        <w:tc>
          <w:tcPr>
            <w:tcW w:w="13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34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39"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420"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7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59"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4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9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405"/>
        </w:trPr>
        <w:tc>
          <w:tcPr>
            <w:tcW w:w="9975" w:type="dxa"/>
            <w:gridSpan w:val="22"/>
            <w:tcBorders>
              <w:top w:val="nil"/>
              <w:left w:val="nil"/>
              <w:bottom w:val="nil"/>
              <w:right w:val="nil"/>
            </w:tcBorders>
            <w:shd w:val="clear" w:color="auto" w:fill="auto"/>
            <w:noWrap/>
            <w:vAlign w:val="center"/>
          </w:tcPr>
          <w:p w:rsidR="0027333F" w:rsidRDefault="00C962C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СМЕТА</w:t>
            </w:r>
          </w:p>
        </w:tc>
      </w:tr>
      <w:tr w:rsidR="0027333F">
        <w:trPr>
          <w:trHeight w:val="375"/>
        </w:trPr>
        <w:tc>
          <w:tcPr>
            <w:tcW w:w="9975" w:type="dxa"/>
            <w:gridSpan w:val="22"/>
            <w:tcBorders>
              <w:top w:val="nil"/>
              <w:left w:val="nil"/>
              <w:bottom w:val="nil"/>
              <w:right w:val="nil"/>
            </w:tcBorders>
            <w:shd w:val="clear" w:color="auto" w:fill="auto"/>
            <w:noWrap/>
            <w:vAlign w:val="center"/>
          </w:tcPr>
          <w:p w:rsidR="0027333F" w:rsidRDefault="00C962C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 выполнение ремонтных работ по текущему ремонту своими силами</w:t>
            </w:r>
          </w:p>
        </w:tc>
      </w:tr>
      <w:tr w:rsidR="0027333F">
        <w:trPr>
          <w:trHeight w:val="405"/>
        </w:trPr>
        <w:tc>
          <w:tcPr>
            <w:tcW w:w="566" w:type="dxa"/>
            <w:tcBorders>
              <w:top w:val="nil"/>
              <w:left w:val="nil"/>
              <w:bottom w:val="nil"/>
              <w:right w:val="nil"/>
            </w:tcBorders>
            <w:shd w:val="clear" w:color="auto" w:fill="auto"/>
            <w:noWrap/>
            <w:vAlign w:val="center"/>
          </w:tcPr>
          <w:p w:rsidR="0027333F" w:rsidRDefault="0027333F">
            <w:pPr>
              <w:spacing w:after="0" w:line="240" w:lineRule="auto"/>
              <w:jc w:val="center"/>
              <w:rPr>
                <w:rFonts w:ascii="Times New Roman" w:eastAsia="Times New Roman" w:hAnsi="Times New Roman" w:cs="Times New Roman"/>
                <w:sz w:val="28"/>
                <w:szCs w:val="28"/>
                <w:lang w:eastAsia="ru-RU"/>
              </w:rPr>
            </w:pPr>
          </w:p>
        </w:tc>
        <w:tc>
          <w:tcPr>
            <w:tcW w:w="13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34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39"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420"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7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59"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4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6"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495"/>
        </w:trPr>
        <w:tc>
          <w:tcPr>
            <w:tcW w:w="5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п/п</w:t>
            </w:r>
          </w:p>
        </w:tc>
        <w:tc>
          <w:tcPr>
            <w:tcW w:w="13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Наименование объекта </w:t>
            </w:r>
          </w:p>
        </w:tc>
        <w:tc>
          <w:tcPr>
            <w:tcW w:w="1295"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Конструкция</w:t>
            </w:r>
          </w:p>
        </w:tc>
        <w:tc>
          <w:tcPr>
            <w:tcW w:w="153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работ</w:t>
            </w:r>
          </w:p>
        </w:tc>
        <w:tc>
          <w:tcPr>
            <w:tcW w:w="1101" w:type="dxa"/>
            <w:gridSpan w:val="6"/>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Площадь</w:t>
            </w:r>
          </w:p>
        </w:tc>
        <w:tc>
          <w:tcPr>
            <w:tcW w:w="115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Расходный материал</w:t>
            </w:r>
          </w:p>
        </w:tc>
        <w:tc>
          <w:tcPr>
            <w:tcW w:w="6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Единица измерения </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Кол-во</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Цена</w:t>
            </w:r>
          </w:p>
        </w:tc>
        <w:tc>
          <w:tcPr>
            <w:tcW w:w="94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Сумма</w:t>
            </w:r>
          </w:p>
        </w:tc>
      </w:tr>
      <w:tr w:rsidR="0027333F">
        <w:trPr>
          <w:trHeight w:val="255"/>
        </w:trPr>
        <w:tc>
          <w:tcPr>
            <w:tcW w:w="566"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307"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295" w:type="dxa"/>
            <w:gridSpan w:val="3"/>
            <w:vMerge/>
            <w:tcBorders>
              <w:top w:val="single" w:sz="4" w:space="0" w:color="auto"/>
              <w:left w:val="single" w:sz="4" w:space="0" w:color="auto"/>
              <w:bottom w:val="single" w:sz="4" w:space="0" w:color="000000"/>
              <w:right w:val="single" w:sz="4" w:space="0" w:color="000000"/>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101" w:type="dxa"/>
            <w:gridSpan w:val="6"/>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Кв.м.</w:t>
            </w:r>
          </w:p>
        </w:tc>
        <w:tc>
          <w:tcPr>
            <w:tcW w:w="1159" w:type="dxa"/>
            <w:gridSpan w:val="3"/>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645"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46" w:type="dxa"/>
            <w:gridSpan w:val="2"/>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566" w:type="dxa"/>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c>
          <w:tcPr>
            <w:tcW w:w="1307"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w:t>
            </w:r>
          </w:p>
        </w:tc>
        <w:tc>
          <w:tcPr>
            <w:tcW w:w="1295" w:type="dxa"/>
            <w:gridSpan w:val="3"/>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c>
          <w:tcPr>
            <w:tcW w:w="1539" w:type="dxa"/>
            <w:gridSpan w:val="3"/>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w:t>
            </w:r>
          </w:p>
        </w:tc>
        <w:tc>
          <w:tcPr>
            <w:tcW w:w="1101" w:type="dxa"/>
            <w:gridSpan w:val="6"/>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w:t>
            </w:r>
          </w:p>
        </w:tc>
        <w:tc>
          <w:tcPr>
            <w:tcW w:w="1159" w:type="dxa"/>
            <w:gridSpan w:val="3"/>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w:t>
            </w:r>
          </w:p>
        </w:tc>
        <w:tc>
          <w:tcPr>
            <w:tcW w:w="645"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708"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709"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946" w:type="dxa"/>
            <w:gridSpan w:val="2"/>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27333F">
        <w:trPr>
          <w:trHeight w:val="300"/>
        </w:trPr>
        <w:tc>
          <w:tcPr>
            <w:tcW w:w="566" w:type="dxa"/>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307"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295" w:type="dxa"/>
            <w:gridSpan w:val="3"/>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539" w:type="dxa"/>
            <w:gridSpan w:val="3"/>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101" w:type="dxa"/>
            <w:gridSpan w:val="6"/>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159" w:type="dxa"/>
            <w:gridSpan w:val="3"/>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645"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708"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709"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946" w:type="dxa"/>
            <w:gridSpan w:val="2"/>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rPr>
          <w:trHeight w:val="300"/>
        </w:trPr>
        <w:tc>
          <w:tcPr>
            <w:tcW w:w="566" w:type="dxa"/>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307"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295" w:type="dxa"/>
            <w:gridSpan w:val="3"/>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539" w:type="dxa"/>
            <w:gridSpan w:val="3"/>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101" w:type="dxa"/>
            <w:gridSpan w:val="6"/>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159" w:type="dxa"/>
            <w:gridSpan w:val="3"/>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645"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708"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709"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946" w:type="dxa"/>
            <w:gridSpan w:val="2"/>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rPr>
          <w:trHeight w:val="300"/>
        </w:trPr>
        <w:tc>
          <w:tcPr>
            <w:tcW w:w="6967" w:type="dxa"/>
            <w:gridSpan w:val="17"/>
            <w:tcBorders>
              <w:top w:val="single" w:sz="4" w:space="0" w:color="auto"/>
              <w:left w:val="single" w:sz="4" w:space="0" w:color="auto"/>
              <w:bottom w:val="single" w:sz="4" w:space="0" w:color="auto"/>
              <w:right w:val="single"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ИТОГО:</w:t>
            </w:r>
          </w:p>
        </w:tc>
        <w:tc>
          <w:tcPr>
            <w:tcW w:w="645"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708"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709"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946" w:type="dxa"/>
            <w:gridSpan w:val="2"/>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rPr>
          <w:trHeight w:val="300"/>
        </w:trPr>
        <w:tc>
          <w:tcPr>
            <w:tcW w:w="566" w:type="dxa"/>
            <w:tcBorders>
              <w:top w:val="nil"/>
              <w:left w:val="nil"/>
              <w:bottom w:val="nil"/>
              <w:right w:val="nil"/>
            </w:tcBorders>
            <w:shd w:val="clear" w:color="auto" w:fill="auto"/>
            <w:noWrap/>
            <w:vAlign w:val="center"/>
          </w:tcPr>
          <w:p w:rsidR="0027333F" w:rsidRDefault="0027333F">
            <w:pPr>
              <w:spacing w:after="0" w:line="240" w:lineRule="auto"/>
              <w:jc w:val="center"/>
              <w:rPr>
                <w:rFonts w:ascii="Times New Roman" w:eastAsia="Times New Roman" w:hAnsi="Times New Roman" w:cs="Times New Roman"/>
                <w:lang w:eastAsia="ru-RU"/>
              </w:rPr>
            </w:pPr>
          </w:p>
        </w:tc>
        <w:tc>
          <w:tcPr>
            <w:tcW w:w="13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34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39"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420"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7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59"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4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6"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56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3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34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39"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420"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7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59"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4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6"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498"/>
        </w:trPr>
        <w:tc>
          <w:tcPr>
            <w:tcW w:w="1881" w:type="dxa"/>
            <w:gridSpan w:val="3"/>
            <w:tcBorders>
              <w:top w:val="nil"/>
              <w:left w:val="nil"/>
              <w:bottom w:val="nil"/>
              <w:right w:val="nil"/>
            </w:tcBorders>
            <w:shd w:val="clear" w:color="auto" w:fill="auto"/>
            <w:noWrap/>
            <w:vAlign w:val="center"/>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Смету составил:</w:t>
            </w:r>
          </w:p>
        </w:tc>
        <w:tc>
          <w:tcPr>
            <w:tcW w:w="951"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342" w:type="dxa"/>
            <w:gridSpan w:val="2"/>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539" w:type="dxa"/>
            <w:gridSpan w:val="3"/>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420" w:type="dxa"/>
            <w:gridSpan w:val="2"/>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675" w:type="dxa"/>
            <w:gridSpan w:val="3"/>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59" w:type="dxa"/>
            <w:gridSpan w:val="3"/>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64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6" w:type="dxa"/>
            <w:gridSpan w:val="2"/>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r>
      <w:tr w:rsidR="0027333F">
        <w:trPr>
          <w:trHeight w:val="255"/>
        </w:trPr>
        <w:tc>
          <w:tcPr>
            <w:tcW w:w="56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3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gridSpan w:val="2"/>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342" w:type="dxa"/>
            <w:gridSpan w:val="2"/>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539" w:type="dxa"/>
            <w:gridSpan w:val="3"/>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420" w:type="dxa"/>
            <w:gridSpan w:val="2"/>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675" w:type="dxa"/>
            <w:gridSpan w:val="3"/>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c>
          <w:tcPr>
            <w:tcW w:w="1159" w:type="dxa"/>
            <w:gridSpan w:val="3"/>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64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6" w:type="dxa"/>
            <w:gridSpan w:val="2"/>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r>
      <w:tr w:rsidR="0027333F">
        <w:trPr>
          <w:trHeight w:val="255"/>
        </w:trPr>
        <w:tc>
          <w:tcPr>
            <w:tcW w:w="3186" w:type="dxa"/>
            <w:gridSpan w:val="7"/>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 __________ 20_____г.</w:t>
            </w:r>
          </w:p>
        </w:tc>
        <w:tc>
          <w:tcPr>
            <w:tcW w:w="1539"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420"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6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59"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4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6"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3186" w:type="dxa"/>
            <w:gridSpan w:val="7"/>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539"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420"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6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59"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4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6"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bl>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C962CA">
      <w:pPr>
        <w:autoSpaceDE w:val="0"/>
        <w:autoSpaceDN w:val="0"/>
        <w:adjustRightInd w:val="0"/>
        <w:spacing w:before="120" w:after="12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13. Акт выполненных работ по текущему ремонту собственными силами</w:t>
      </w:r>
      <w:r w:rsidR="00F41165">
        <w:rPr>
          <w:rFonts w:ascii="Times New Roman" w:eastAsia="Times New Roman" w:hAnsi="Times New Roman" w:cs="Times New Roman"/>
          <w:b/>
          <w:sz w:val="24"/>
          <w:szCs w:val="24"/>
          <w:lang w:eastAsia="ru-RU"/>
        </w:rPr>
        <w:pict>
          <v:rect id="_x0000_i1037" style="width:481.85pt;height:1.5pt" o:hralign="center" o:hrstd="t" o:hrnoshade="t" o:hr="t" fillcolor="#009" stroked="f"/>
        </w:pict>
      </w:r>
    </w:p>
    <w:p w:rsidR="0027333F" w:rsidRDefault="0027333F">
      <w:pPr>
        <w:autoSpaceDE w:val="0"/>
        <w:autoSpaceDN w:val="0"/>
        <w:adjustRightInd w:val="0"/>
        <w:spacing w:before="120" w:after="120" w:line="240" w:lineRule="auto"/>
        <w:jc w:val="both"/>
        <w:rPr>
          <w:rFonts w:ascii="Times New Roman" w:eastAsia="Times New Roman" w:hAnsi="Times New Roman" w:cs="Times New Roman"/>
          <w:sz w:val="26"/>
          <w:szCs w:val="26"/>
          <w:lang w:eastAsia="ru-RU"/>
        </w:rPr>
      </w:pPr>
    </w:p>
    <w:tbl>
      <w:tblPr>
        <w:tblW w:w="9781" w:type="dxa"/>
        <w:tblLook w:val="04A0" w:firstRow="1" w:lastRow="0" w:firstColumn="1" w:lastColumn="0" w:noHBand="0" w:noVBand="1"/>
      </w:tblPr>
      <w:tblGrid>
        <w:gridCol w:w="660"/>
        <w:gridCol w:w="1041"/>
        <w:gridCol w:w="529"/>
        <w:gridCol w:w="781"/>
        <w:gridCol w:w="1198"/>
        <w:gridCol w:w="1178"/>
        <w:gridCol w:w="709"/>
        <w:gridCol w:w="754"/>
        <w:gridCol w:w="616"/>
        <w:gridCol w:w="49"/>
        <w:gridCol w:w="560"/>
        <w:gridCol w:w="753"/>
        <w:gridCol w:w="31"/>
        <w:gridCol w:w="922"/>
      </w:tblGrid>
      <w:tr w:rsidR="0027333F">
        <w:trPr>
          <w:trHeight w:val="315"/>
        </w:trPr>
        <w:tc>
          <w:tcPr>
            <w:tcW w:w="660" w:type="dxa"/>
            <w:tcBorders>
              <w:top w:val="nil"/>
              <w:left w:val="nil"/>
              <w:bottom w:val="nil"/>
              <w:right w:val="nil"/>
            </w:tcBorders>
            <w:shd w:val="clear" w:color="auto" w:fill="auto"/>
          </w:tcPr>
          <w:p w:rsidR="0027333F" w:rsidRDefault="0027333F">
            <w:pPr>
              <w:spacing w:after="0" w:line="240" w:lineRule="auto"/>
              <w:rPr>
                <w:rFonts w:ascii="Times New Roman" w:eastAsia="Times New Roman" w:hAnsi="Times New Roman" w:cs="Times New Roman"/>
                <w:sz w:val="24"/>
                <w:szCs w:val="24"/>
                <w:lang w:eastAsia="ru-RU"/>
              </w:rPr>
            </w:pPr>
          </w:p>
        </w:tc>
        <w:tc>
          <w:tcPr>
            <w:tcW w:w="1041" w:type="dxa"/>
            <w:tcBorders>
              <w:top w:val="nil"/>
              <w:left w:val="nil"/>
              <w:bottom w:val="nil"/>
              <w:right w:val="nil"/>
            </w:tcBorders>
            <w:shd w:val="clear" w:color="auto" w:fill="auto"/>
          </w:tcPr>
          <w:p w:rsidR="0027333F" w:rsidRDefault="0027333F">
            <w:pPr>
              <w:spacing w:after="0" w:line="240" w:lineRule="auto"/>
              <w:rPr>
                <w:rFonts w:ascii="Times New Roman" w:eastAsia="Times New Roman" w:hAnsi="Times New Roman" w:cs="Times New Roman"/>
                <w:sz w:val="20"/>
                <w:szCs w:val="20"/>
                <w:lang w:eastAsia="ru-RU"/>
              </w:rPr>
            </w:pPr>
          </w:p>
        </w:tc>
        <w:tc>
          <w:tcPr>
            <w:tcW w:w="8080" w:type="dxa"/>
            <w:gridSpan w:val="12"/>
            <w:tcBorders>
              <w:top w:val="nil"/>
              <w:left w:val="nil"/>
              <w:bottom w:val="nil"/>
              <w:right w:val="nil"/>
            </w:tcBorders>
            <w:shd w:val="clear" w:color="auto" w:fill="auto"/>
          </w:tcPr>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Утверждаю:</w:t>
            </w:r>
          </w:p>
        </w:tc>
      </w:tr>
      <w:tr w:rsidR="0027333F">
        <w:trPr>
          <w:trHeight w:val="315"/>
        </w:trPr>
        <w:tc>
          <w:tcPr>
            <w:tcW w:w="5387" w:type="dxa"/>
            <w:gridSpan w:val="6"/>
            <w:tcBorders>
              <w:top w:val="nil"/>
              <w:left w:val="nil"/>
              <w:bottom w:val="single" w:sz="4" w:space="0" w:color="auto"/>
              <w:right w:val="nil"/>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09" w:type="dxa"/>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sz w:val="24"/>
                <w:szCs w:val="24"/>
                <w:lang w:eastAsia="ru-RU"/>
              </w:rPr>
            </w:pPr>
          </w:p>
        </w:tc>
        <w:tc>
          <w:tcPr>
            <w:tcW w:w="754" w:type="dxa"/>
            <w:tcBorders>
              <w:top w:val="nil"/>
              <w:left w:val="nil"/>
              <w:bottom w:val="nil"/>
              <w:right w:val="nil"/>
            </w:tcBorders>
            <w:shd w:val="clear" w:color="auto" w:fill="auto"/>
          </w:tcPr>
          <w:p w:rsidR="0027333F" w:rsidRDefault="0027333F">
            <w:pPr>
              <w:spacing w:after="0" w:line="240" w:lineRule="auto"/>
              <w:rPr>
                <w:rFonts w:ascii="Times New Roman" w:eastAsia="Times New Roman" w:hAnsi="Times New Roman" w:cs="Times New Roman"/>
                <w:sz w:val="20"/>
                <w:szCs w:val="20"/>
                <w:lang w:eastAsia="ru-RU"/>
              </w:rPr>
            </w:pPr>
          </w:p>
        </w:tc>
        <w:tc>
          <w:tcPr>
            <w:tcW w:w="665" w:type="dxa"/>
            <w:gridSpan w:val="2"/>
            <w:tcBorders>
              <w:top w:val="nil"/>
              <w:left w:val="nil"/>
              <w:bottom w:val="nil"/>
              <w:right w:val="nil"/>
            </w:tcBorders>
            <w:shd w:val="clear" w:color="auto" w:fill="auto"/>
          </w:tcPr>
          <w:p w:rsidR="0027333F" w:rsidRDefault="0027333F">
            <w:pPr>
              <w:spacing w:after="0" w:line="240" w:lineRule="auto"/>
              <w:rPr>
                <w:rFonts w:ascii="Times New Roman" w:eastAsia="Times New Roman" w:hAnsi="Times New Roman" w:cs="Times New Roman"/>
                <w:sz w:val="20"/>
                <w:szCs w:val="20"/>
                <w:lang w:eastAsia="ru-RU"/>
              </w:rPr>
            </w:pPr>
          </w:p>
        </w:tc>
        <w:tc>
          <w:tcPr>
            <w:tcW w:w="2266" w:type="dxa"/>
            <w:gridSpan w:val="4"/>
            <w:tcBorders>
              <w:top w:val="nil"/>
              <w:left w:val="nil"/>
              <w:bottom w:val="single" w:sz="4" w:space="0" w:color="auto"/>
              <w:right w:val="nil"/>
            </w:tcBorders>
            <w:shd w:val="clear" w:color="auto" w:fill="auto"/>
          </w:tcPr>
          <w:p w:rsidR="0027333F" w:rsidRDefault="00C962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75"/>
        </w:trPr>
        <w:tc>
          <w:tcPr>
            <w:tcW w:w="5387" w:type="dxa"/>
            <w:gridSpan w:val="6"/>
            <w:tcBorders>
              <w:top w:val="single" w:sz="4" w:space="0" w:color="auto"/>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vertAlign w:val="superscript"/>
                <w:lang w:eastAsia="ru-RU"/>
              </w:rPr>
              <w:t>(организация)</w:t>
            </w:r>
          </w:p>
        </w:tc>
        <w:tc>
          <w:tcPr>
            <w:tcW w:w="709"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4"/>
                <w:szCs w:val="24"/>
                <w:lang w:eastAsia="ru-RU"/>
              </w:rPr>
            </w:pPr>
          </w:p>
        </w:tc>
        <w:tc>
          <w:tcPr>
            <w:tcW w:w="75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65"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266" w:type="dxa"/>
            <w:gridSpan w:val="4"/>
            <w:tcBorders>
              <w:top w:val="single" w:sz="4" w:space="0" w:color="auto"/>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315"/>
        </w:trPr>
        <w:tc>
          <w:tcPr>
            <w:tcW w:w="660" w:type="dxa"/>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041" w:type="dxa"/>
            <w:tcBorders>
              <w:top w:val="nil"/>
              <w:left w:val="nil"/>
              <w:bottom w:val="nil"/>
              <w:right w:val="nil"/>
            </w:tcBorders>
            <w:shd w:val="clear" w:color="auto" w:fill="auto"/>
          </w:tcPr>
          <w:p w:rsidR="0027333F" w:rsidRDefault="0027333F">
            <w:pPr>
              <w:spacing w:after="0" w:line="240" w:lineRule="auto"/>
              <w:rPr>
                <w:rFonts w:ascii="Times New Roman" w:eastAsia="Times New Roman" w:hAnsi="Times New Roman" w:cs="Times New Roman"/>
                <w:sz w:val="20"/>
                <w:szCs w:val="20"/>
                <w:lang w:eastAsia="ru-RU"/>
              </w:rPr>
            </w:pPr>
          </w:p>
        </w:tc>
        <w:tc>
          <w:tcPr>
            <w:tcW w:w="8080" w:type="dxa"/>
            <w:gridSpan w:val="12"/>
            <w:tcBorders>
              <w:top w:val="nil"/>
              <w:left w:val="nil"/>
              <w:bottom w:val="nil"/>
              <w:right w:val="nil"/>
            </w:tcBorders>
            <w:shd w:val="clear" w:color="auto" w:fill="auto"/>
          </w:tcPr>
          <w:p w:rsidR="0027333F" w:rsidRDefault="00C962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 20__ г.</w:t>
            </w:r>
          </w:p>
        </w:tc>
      </w:tr>
      <w:tr w:rsidR="0027333F">
        <w:trPr>
          <w:trHeight w:val="315"/>
        </w:trPr>
        <w:tc>
          <w:tcPr>
            <w:tcW w:w="660" w:type="dxa"/>
            <w:tcBorders>
              <w:top w:val="nil"/>
              <w:left w:val="nil"/>
              <w:bottom w:val="nil"/>
              <w:right w:val="nil"/>
            </w:tcBorders>
            <w:shd w:val="clear" w:color="auto" w:fill="auto"/>
            <w:noWrap/>
            <w:vAlign w:val="bottom"/>
          </w:tcPr>
          <w:p w:rsidR="0027333F" w:rsidRDefault="0027333F">
            <w:pPr>
              <w:spacing w:after="0" w:line="240" w:lineRule="auto"/>
              <w:jc w:val="right"/>
              <w:rPr>
                <w:rFonts w:ascii="Times New Roman" w:eastAsia="Times New Roman" w:hAnsi="Times New Roman" w:cs="Times New Roman"/>
                <w:sz w:val="24"/>
                <w:szCs w:val="24"/>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52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8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9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1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85"/>
        </w:trPr>
        <w:tc>
          <w:tcPr>
            <w:tcW w:w="9781" w:type="dxa"/>
            <w:gridSpan w:val="14"/>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АКТ</w:t>
            </w:r>
          </w:p>
        </w:tc>
      </w:tr>
      <w:tr w:rsidR="0027333F">
        <w:trPr>
          <w:trHeight w:val="285"/>
        </w:trPr>
        <w:tc>
          <w:tcPr>
            <w:tcW w:w="9781" w:type="dxa"/>
            <w:gridSpan w:val="14"/>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выполненных работ по текущему ремонту ________________________собственными силами</w:t>
            </w:r>
          </w:p>
        </w:tc>
      </w:tr>
      <w:tr w:rsidR="0027333F">
        <w:trPr>
          <w:trHeight w:val="255"/>
        </w:trPr>
        <w:tc>
          <w:tcPr>
            <w:tcW w:w="9781" w:type="dxa"/>
            <w:gridSpan w:val="14"/>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(наименование объекта)</w:t>
            </w:r>
          </w:p>
        </w:tc>
      </w:tr>
      <w:tr w:rsidR="0027333F">
        <w:trPr>
          <w:trHeight w:val="315"/>
        </w:trPr>
        <w:tc>
          <w:tcPr>
            <w:tcW w:w="9781" w:type="dxa"/>
            <w:gridSpan w:val="14"/>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_______________ от "___" _______________ 20___ г.</w:t>
            </w:r>
          </w:p>
        </w:tc>
      </w:tr>
      <w:tr w:rsidR="0027333F">
        <w:trPr>
          <w:trHeight w:val="315"/>
        </w:trPr>
        <w:tc>
          <w:tcPr>
            <w:tcW w:w="9781" w:type="dxa"/>
            <w:gridSpan w:val="14"/>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Сроки проведения ремонта с «____» ___________ 20__г. по «____» ____________ 20__г.</w:t>
            </w:r>
          </w:p>
        </w:tc>
      </w:tr>
      <w:tr w:rsidR="0027333F">
        <w:trPr>
          <w:trHeight w:val="315"/>
        </w:trPr>
        <w:tc>
          <w:tcPr>
            <w:tcW w:w="660" w:type="dxa"/>
            <w:tcBorders>
              <w:top w:val="nil"/>
              <w:left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041" w:type="dxa"/>
            <w:tcBorders>
              <w:top w:val="nil"/>
              <w:left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529" w:type="dxa"/>
            <w:tcBorders>
              <w:top w:val="nil"/>
              <w:left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81" w:type="dxa"/>
            <w:tcBorders>
              <w:top w:val="nil"/>
              <w:left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98" w:type="dxa"/>
            <w:tcBorders>
              <w:top w:val="nil"/>
              <w:left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8" w:type="dxa"/>
            <w:tcBorders>
              <w:top w:val="nil"/>
              <w:left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tcBorders>
              <w:top w:val="nil"/>
              <w:left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4" w:type="dxa"/>
            <w:tcBorders>
              <w:top w:val="nil"/>
              <w:left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16" w:type="dxa"/>
            <w:tcBorders>
              <w:top w:val="nil"/>
              <w:left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3" w:type="dxa"/>
            <w:tcBorders>
              <w:top w:val="nil"/>
              <w:left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9781" w:type="dxa"/>
            <w:gridSpan w:val="14"/>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Комиссия в составе: председателя _______________________________ и членов комиссии </w:t>
            </w:r>
          </w:p>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9781" w:type="dxa"/>
            <w:gridSpan w:val="14"/>
            <w:tcBorders>
              <w:top w:val="single" w:sz="4" w:space="0" w:color="auto"/>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_________________________________________________________ составили настоящий акт в том, что на текущий ремонт израсходовано:</w:t>
            </w:r>
          </w:p>
        </w:tc>
      </w:tr>
      <w:tr w:rsidR="0027333F">
        <w:trPr>
          <w:trHeight w:val="315"/>
        </w:trPr>
        <w:tc>
          <w:tcPr>
            <w:tcW w:w="6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52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8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9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1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660" w:type="dxa"/>
            <w:vMerge w:val="restart"/>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п/п</w:t>
            </w:r>
          </w:p>
        </w:tc>
        <w:tc>
          <w:tcPr>
            <w:tcW w:w="2351" w:type="dxa"/>
            <w:gridSpan w:val="3"/>
            <w:tcBorders>
              <w:top w:val="single" w:sz="4" w:space="0" w:color="auto"/>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Выполненные работы</w:t>
            </w:r>
          </w:p>
        </w:tc>
        <w:tc>
          <w:tcPr>
            <w:tcW w:w="3085" w:type="dxa"/>
            <w:gridSpan w:val="3"/>
            <w:tcBorders>
              <w:top w:val="single" w:sz="4" w:space="0" w:color="auto"/>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Использованные материалы</w:t>
            </w:r>
          </w:p>
        </w:tc>
        <w:tc>
          <w:tcPr>
            <w:tcW w:w="754"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Норма списа</w:t>
            </w:r>
          </w:p>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ния, кол-во</w:t>
            </w:r>
          </w:p>
        </w:tc>
        <w:tc>
          <w:tcPr>
            <w:tcW w:w="1978" w:type="dxa"/>
            <w:gridSpan w:val="4"/>
            <w:tcBorders>
              <w:top w:val="single" w:sz="4" w:space="0" w:color="auto"/>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Фактически израсходовано</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Счет</w:t>
            </w:r>
          </w:p>
        </w:tc>
      </w:tr>
      <w:tr w:rsidR="0027333F">
        <w:trPr>
          <w:trHeight w:val="510"/>
        </w:trPr>
        <w:tc>
          <w:tcPr>
            <w:tcW w:w="660"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18"/>
                <w:szCs w:val="18"/>
                <w:lang w:eastAsia="ru-RU"/>
              </w:rPr>
            </w:pPr>
          </w:p>
        </w:tc>
        <w:tc>
          <w:tcPr>
            <w:tcW w:w="104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Вид работы</w:t>
            </w:r>
          </w:p>
        </w:tc>
        <w:tc>
          <w:tcPr>
            <w:tcW w:w="529"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Ед. изм</w:t>
            </w:r>
          </w:p>
        </w:tc>
        <w:tc>
          <w:tcPr>
            <w:tcW w:w="78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Объем</w:t>
            </w:r>
          </w:p>
        </w:tc>
        <w:tc>
          <w:tcPr>
            <w:tcW w:w="1198"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Номенк</w:t>
            </w:r>
          </w:p>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латурный номер</w:t>
            </w:r>
          </w:p>
        </w:tc>
        <w:tc>
          <w:tcPr>
            <w:tcW w:w="1178"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w:t>
            </w:r>
          </w:p>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вание материала</w:t>
            </w:r>
          </w:p>
        </w:tc>
        <w:tc>
          <w:tcPr>
            <w:tcW w:w="709"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Ед.</w:t>
            </w:r>
          </w:p>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изм.</w:t>
            </w:r>
          </w:p>
        </w:tc>
        <w:tc>
          <w:tcPr>
            <w:tcW w:w="754" w:type="dxa"/>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18"/>
                <w:szCs w:val="18"/>
                <w:lang w:eastAsia="ru-RU"/>
              </w:rPr>
            </w:pPr>
          </w:p>
        </w:tc>
        <w:tc>
          <w:tcPr>
            <w:tcW w:w="616"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Кол-во</w:t>
            </w:r>
          </w:p>
        </w:tc>
        <w:tc>
          <w:tcPr>
            <w:tcW w:w="609" w:type="dxa"/>
            <w:gridSpan w:val="2"/>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цена</w:t>
            </w:r>
          </w:p>
        </w:tc>
        <w:tc>
          <w:tcPr>
            <w:tcW w:w="753"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сумма</w:t>
            </w:r>
          </w:p>
        </w:tc>
        <w:tc>
          <w:tcPr>
            <w:tcW w:w="953" w:type="dxa"/>
            <w:gridSpan w:val="2"/>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18"/>
                <w:szCs w:val="18"/>
                <w:lang w:eastAsia="ru-RU"/>
              </w:rPr>
            </w:pPr>
          </w:p>
        </w:tc>
      </w:tr>
      <w:tr w:rsidR="0027333F">
        <w:trPr>
          <w:trHeight w:val="315"/>
        </w:trPr>
        <w:tc>
          <w:tcPr>
            <w:tcW w:w="660"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04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529"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8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98"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78"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09"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54"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616"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609" w:type="dxa"/>
            <w:gridSpan w:val="2"/>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53"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53" w:type="dxa"/>
            <w:gridSpan w:val="2"/>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15"/>
        </w:trPr>
        <w:tc>
          <w:tcPr>
            <w:tcW w:w="660"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041"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529"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81"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98"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78"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09"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54"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616"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609" w:type="dxa"/>
            <w:gridSpan w:val="2"/>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53"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53" w:type="dxa"/>
            <w:gridSpan w:val="2"/>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15"/>
        </w:trPr>
        <w:tc>
          <w:tcPr>
            <w:tcW w:w="660"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041"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529"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81"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98"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78"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09"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54"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616"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609" w:type="dxa"/>
            <w:gridSpan w:val="2"/>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53"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53" w:type="dxa"/>
            <w:gridSpan w:val="2"/>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15"/>
        </w:trPr>
        <w:tc>
          <w:tcPr>
            <w:tcW w:w="660"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041"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529"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81"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98"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78"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09"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54"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616"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609" w:type="dxa"/>
            <w:gridSpan w:val="2"/>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53"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53" w:type="dxa"/>
            <w:gridSpan w:val="2"/>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15"/>
        </w:trPr>
        <w:tc>
          <w:tcPr>
            <w:tcW w:w="6850" w:type="dxa"/>
            <w:gridSpan w:val="8"/>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Итого</w:t>
            </w:r>
          </w:p>
        </w:tc>
        <w:tc>
          <w:tcPr>
            <w:tcW w:w="616" w:type="dxa"/>
            <w:tcBorders>
              <w:top w:val="nil"/>
              <w:left w:val="nil"/>
              <w:bottom w:val="single" w:sz="4" w:space="0" w:color="auto"/>
              <w:right w:val="single" w:sz="4" w:space="0" w:color="auto"/>
            </w:tcBorders>
            <w:shd w:val="clear" w:color="auto" w:fill="auto"/>
          </w:tcPr>
          <w:p w:rsidR="0027333F" w:rsidRDefault="00C962CA">
            <w:pPr>
              <w:spacing w:after="0" w:line="240" w:lineRule="auto"/>
              <w:ind w:left="-178" w:firstLine="17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609" w:type="dxa"/>
            <w:gridSpan w:val="2"/>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х</w:t>
            </w:r>
          </w:p>
        </w:tc>
        <w:tc>
          <w:tcPr>
            <w:tcW w:w="753"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53" w:type="dxa"/>
            <w:gridSpan w:val="2"/>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315"/>
        </w:trPr>
        <w:tc>
          <w:tcPr>
            <w:tcW w:w="6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52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8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9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1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9781" w:type="dxa"/>
            <w:gridSpan w:val="14"/>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375"/>
        </w:trPr>
        <w:tc>
          <w:tcPr>
            <w:tcW w:w="8859" w:type="dxa"/>
            <w:gridSpan w:val="13"/>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vertAlign w:val="superscript"/>
                <w:lang w:eastAsia="ru-RU"/>
              </w:rPr>
              <w:t>(сумма прописью)</w:t>
            </w:r>
          </w:p>
        </w:tc>
        <w:tc>
          <w:tcPr>
            <w:tcW w:w="922"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4"/>
                <w:szCs w:val="24"/>
                <w:lang w:eastAsia="ru-RU"/>
              </w:rPr>
            </w:pPr>
          </w:p>
        </w:tc>
      </w:tr>
      <w:tr w:rsidR="0027333F">
        <w:trPr>
          <w:trHeight w:val="315"/>
        </w:trPr>
        <w:tc>
          <w:tcPr>
            <w:tcW w:w="1701"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Председатель</w:t>
            </w:r>
          </w:p>
        </w:tc>
        <w:tc>
          <w:tcPr>
            <w:tcW w:w="52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78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9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1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6096" w:type="dxa"/>
            <w:gridSpan w:val="7"/>
            <w:tcBorders>
              <w:top w:val="nil"/>
              <w:left w:val="nil"/>
              <w:bottom w:val="nil"/>
              <w:right w:val="nil"/>
            </w:tcBorders>
            <w:shd w:val="clear" w:color="auto" w:fill="auto"/>
            <w:noWrap/>
            <w:vAlign w:val="center"/>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комиссии:     _____________     ____________     _________________</w:t>
            </w:r>
          </w:p>
        </w:tc>
        <w:tc>
          <w:tcPr>
            <w:tcW w:w="754" w:type="dxa"/>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4"/>
                <w:szCs w:val="24"/>
                <w:lang w:eastAsia="ru-RU"/>
              </w:rPr>
            </w:pPr>
          </w:p>
        </w:tc>
        <w:tc>
          <w:tcPr>
            <w:tcW w:w="616" w:type="dxa"/>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75"/>
        </w:trPr>
        <w:tc>
          <w:tcPr>
            <w:tcW w:w="6096" w:type="dxa"/>
            <w:gridSpan w:val="7"/>
            <w:tcBorders>
              <w:top w:val="nil"/>
              <w:left w:val="nil"/>
              <w:bottom w:val="nil"/>
              <w:right w:val="nil"/>
            </w:tcBorders>
            <w:shd w:val="clear" w:color="auto" w:fill="auto"/>
            <w:noWrap/>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vertAlign w:val="superscript"/>
                <w:lang w:eastAsia="ru-RU"/>
              </w:rPr>
              <w:t xml:space="preserve">                                     ( должность)                 (подпись)                  (фамилия, и.о.)</w:t>
            </w:r>
          </w:p>
        </w:tc>
        <w:tc>
          <w:tcPr>
            <w:tcW w:w="754" w:type="dxa"/>
            <w:tcBorders>
              <w:top w:val="nil"/>
              <w:left w:val="nil"/>
              <w:bottom w:val="nil"/>
              <w:right w:val="nil"/>
            </w:tcBorders>
            <w:shd w:val="clear" w:color="auto" w:fill="auto"/>
            <w:noWrap/>
          </w:tcPr>
          <w:p w:rsidR="0027333F" w:rsidRDefault="0027333F">
            <w:pPr>
              <w:spacing w:after="0" w:line="240" w:lineRule="auto"/>
              <w:rPr>
                <w:rFonts w:ascii="Times New Roman" w:eastAsia="Times New Roman" w:hAnsi="Times New Roman" w:cs="Times New Roman"/>
                <w:sz w:val="24"/>
                <w:szCs w:val="24"/>
                <w:lang w:eastAsia="ru-RU"/>
              </w:rPr>
            </w:pPr>
          </w:p>
        </w:tc>
        <w:tc>
          <w:tcPr>
            <w:tcW w:w="616" w:type="dxa"/>
            <w:tcBorders>
              <w:top w:val="nil"/>
              <w:left w:val="nil"/>
              <w:bottom w:val="nil"/>
              <w:right w:val="nil"/>
            </w:tcBorders>
            <w:shd w:val="clear" w:color="auto" w:fill="auto"/>
            <w:noWrap/>
          </w:tcPr>
          <w:p w:rsidR="0027333F" w:rsidRDefault="0027333F">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tcPr>
          <w:p w:rsidR="0027333F" w:rsidRDefault="0027333F">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tcPr>
          <w:p w:rsidR="0027333F" w:rsidRDefault="0027333F">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2230" w:type="dxa"/>
            <w:gridSpan w:val="3"/>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Члены комиссии :</w:t>
            </w:r>
          </w:p>
        </w:tc>
        <w:tc>
          <w:tcPr>
            <w:tcW w:w="78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9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1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6096" w:type="dxa"/>
            <w:gridSpan w:val="7"/>
            <w:tcBorders>
              <w:top w:val="nil"/>
              <w:left w:val="nil"/>
              <w:bottom w:val="nil"/>
              <w:right w:val="nil"/>
            </w:tcBorders>
            <w:shd w:val="clear" w:color="auto" w:fill="auto"/>
            <w:noWrap/>
            <w:vAlign w:val="center"/>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______________     __________     __________________</w:t>
            </w:r>
          </w:p>
        </w:tc>
        <w:tc>
          <w:tcPr>
            <w:tcW w:w="75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61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75"/>
        </w:trPr>
        <w:tc>
          <w:tcPr>
            <w:tcW w:w="6096" w:type="dxa"/>
            <w:gridSpan w:val="7"/>
            <w:tcBorders>
              <w:top w:val="nil"/>
              <w:left w:val="nil"/>
              <w:bottom w:val="nil"/>
              <w:right w:val="nil"/>
            </w:tcBorders>
            <w:shd w:val="clear" w:color="auto" w:fill="auto"/>
            <w:noWrap/>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vertAlign w:val="superscript"/>
                <w:lang w:eastAsia="ru-RU"/>
              </w:rPr>
              <w:t xml:space="preserve">                                      (должность)                 (подпись)                (фамилия, и.о.)</w:t>
            </w:r>
          </w:p>
        </w:tc>
        <w:tc>
          <w:tcPr>
            <w:tcW w:w="75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61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6096" w:type="dxa"/>
            <w:gridSpan w:val="7"/>
            <w:tcBorders>
              <w:top w:val="nil"/>
              <w:left w:val="nil"/>
              <w:bottom w:val="nil"/>
              <w:right w:val="nil"/>
            </w:tcBorders>
            <w:shd w:val="clear" w:color="auto" w:fill="auto"/>
            <w:noWrap/>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___________     ________     _______________</w:t>
            </w:r>
          </w:p>
        </w:tc>
        <w:tc>
          <w:tcPr>
            <w:tcW w:w="75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61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75"/>
        </w:trPr>
        <w:tc>
          <w:tcPr>
            <w:tcW w:w="6096" w:type="dxa"/>
            <w:gridSpan w:val="7"/>
            <w:tcBorders>
              <w:top w:val="nil"/>
              <w:left w:val="nil"/>
              <w:bottom w:val="nil"/>
              <w:right w:val="nil"/>
            </w:tcBorders>
            <w:shd w:val="clear" w:color="auto" w:fill="auto"/>
            <w:noWrap/>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vertAlign w:val="superscript"/>
                <w:lang w:eastAsia="ru-RU"/>
              </w:rPr>
              <w:t xml:space="preserve">                                       (должность)                (подпись)                (фамилия, и.о.)</w:t>
            </w:r>
          </w:p>
        </w:tc>
        <w:tc>
          <w:tcPr>
            <w:tcW w:w="75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61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6096" w:type="dxa"/>
            <w:gridSpan w:val="7"/>
            <w:tcBorders>
              <w:top w:val="nil"/>
              <w:left w:val="nil"/>
              <w:bottom w:val="nil"/>
              <w:right w:val="nil"/>
            </w:tcBorders>
            <w:shd w:val="clear" w:color="auto" w:fill="auto"/>
            <w:noWrap/>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___________     ________     _______________</w:t>
            </w:r>
          </w:p>
        </w:tc>
        <w:tc>
          <w:tcPr>
            <w:tcW w:w="75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61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75"/>
        </w:trPr>
        <w:tc>
          <w:tcPr>
            <w:tcW w:w="6096" w:type="dxa"/>
            <w:gridSpan w:val="7"/>
            <w:tcBorders>
              <w:top w:val="nil"/>
              <w:left w:val="nil"/>
              <w:bottom w:val="nil"/>
              <w:right w:val="nil"/>
            </w:tcBorders>
            <w:shd w:val="clear" w:color="auto" w:fill="auto"/>
            <w:noWrap/>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vertAlign w:val="superscript"/>
                <w:lang w:eastAsia="ru-RU"/>
              </w:rPr>
              <w:t xml:space="preserve">                                        (должность)               (подпись)                (фамилия, и.о.)</w:t>
            </w:r>
          </w:p>
        </w:tc>
        <w:tc>
          <w:tcPr>
            <w:tcW w:w="75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61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bl>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6"/>
          <w:szCs w:val="26"/>
          <w:lang w:eastAsia="ru-RU"/>
        </w:rPr>
      </w:pPr>
    </w:p>
    <w:p w:rsidR="0027333F" w:rsidRDefault="0027333F">
      <w:pPr>
        <w:autoSpaceDE w:val="0"/>
        <w:autoSpaceDN w:val="0"/>
        <w:adjustRightInd w:val="0"/>
        <w:spacing w:before="120" w:after="120" w:line="240" w:lineRule="auto"/>
        <w:jc w:val="both"/>
        <w:rPr>
          <w:rFonts w:ascii="Times New Roman" w:eastAsia="Times New Roman" w:hAnsi="Times New Roman" w:cs="Times New Roman"/>
          <w:b/>
          <w:color w:val="000099"/>
          <w:sz w:val="24"/>
          <w:szCs w:val="24"/>
          <w:lang w:eastAsia="ru-RU"/>
        </w:rPr>
        <w:sectPr w:rsidR="0027333F">
          <w:pgSz w:w="11906" w:h="16838"/>
          <w:pgMar w:top="851" w:right="851" w:bottom="851" w:left="1418" w:header="170" w:footer="113" w:gutter="0"/>
          <w:cols w:space="708"/>
          <w:titlePg/>
          <w:docGrid w:linePitch="360"/>
        </w:sectPr>
      </w:pPr>
    </w:p>
    <w:p w:rsidR="0027333F" w:rsidRDefault="00C962CA">
      <w:pPr>
        <w:autoSpaceDE w:val="0"/>
        <w:autoSpaceDN w:val="0"/>
        <w:adjustRightInd w:val="0"/>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sz w:val="24"/>
          <w:szCs w:val="24"/>
          <w:lang w:eastAsia="ru-RU"/>
        </w:rPr>
        <w:lastRenderedPageBreak/>
        <w:t>14. Акт инвентаризации резервов предстоящих расходов</w:t>
      </w:r>
      <w:r w:rsidR="00F41165">
        <w:rPr>
          <w:rFonts w:ascii="Times New Roman" w:eastAsia="Times New Roman" w:hAnsi="Times New Roman" w:cs="Times New Roman"/>
          <w:b/>
          <w:sz w:val="24"/>
          <w:szCs w:val="24"/>
          <w:lang w:eastAsia="ru-RU"/>
        </w:rPr>
        <w:pict>
          <v:rect id="_x0000_i1038" style="width:756.8pt;height:1.5pt" o:hralign="center" o:hrstd="t" o:hrnoshade="t" o:hr="t" fillcolor="#009" stroked="f"/>
        </w:pict>
      </w:r>
    </w:p>
    <w:tbl>
      <w:tblPr>
        <w:tblW w:w="15304" w:type="dxa"/>
        <w:tblLook w:val="04A0" w:firstRow="1" w:lastRow="0" w:firstColumn="1" w:lastColumn="0" w:noHBand="0" w:noVBand="1"/>
      </w:tblPr>
      <w:tblGrid>
        <w:gridCol w:w="567"/>
        <w:gridCol w:w="1340"/>
        <w:gridCol w:w="708"/>
        <w:gridCol w:w="15"/>
        <w:gridCol w:w="10"/>
        <w:gridCol w:w="916"/>
        <w:gridCol w:w="15"/>
        <w:gridCol w:w="10"/>
        <w:gridCol w:w="1022"/>
        <w:gridCol w:w="926"/>
        <w:gridCol w:w="1024"/>
        <w:gridCol w:w="47"/>
        <w:gridCol w:w="994"/>
        <w:gridCol w:w="55"/>
        <w:gridCol w:w="852"/>
        <w:gridCol w:w="106"/>
        <w:gridCol w:w="904"/>
        <w:gridCol w:w="77"/>
        <w:gridCol w:w="819"/>
        <w:gridCol w:w="13"/>
        <w:gridCol w:w="6"/>
        <w:gridCol w:w="9"/>
        <w:gridCol w:w="95"/>
        <w:gridCol w:w="686"/>
        <w:gridCol w:w="20"/>
        <w:gridCol w:w="6"/>
        <w:gridCol w:w="19"/>
        <w:gridCol w:w="15"/>
        <w:gridCol w:w="122"/>
        <w:gridCol w:w="778"/>
        <w:gridCol w:w="35"/>
        <w:gridCol w:w="109"/>
        <w:gridCol w:w="754"/>
        <w:gridCol w:w="169"/>
        <w:gridCol w:w="963"/>
        <w:gridCol w:w="158"/>
        <w:gridCol w:w="356"/>
        <w:gridCol w:w="464"/>
        <w:gridCol w:w="120"/>
      </w:tblGrid>
      <w:tr w:rsidR="0027333F">
        <w:trPr>
          <w:trHeight w:val="330"/>
        </w:trPr>
        <w:tc>
          <w:tcPr>
            <w:tcW w:w="1907" w:type="dxa"/>
            <w:gridSpan w:val="2"/>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Организация </w:t>
            </w:r>
          </w:p>
        </w:tc>
        <w:tc>
          <w:tcPr>
            <w:tcW w:w="708" w:type="dxa"/>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color w:val="000000"/>
                <w:sz w:val="18"/>
                <w:szCs w:val="18"/>
                <w:lang w:eastAsia="ru-RU"/>
              </w:rPr>
            </w:pPr>
          </w:p>
        </w:tc>
        <w:tc>
          <w:tcPr>
            <w:tcW w:w="941" w:type="dxa"/>
            <w:gridSpan w:val="3"/>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047" w:type="dxa"/>
            <w:gridSpan w:val="3"/>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926" w:type="dxa"/>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024" w:type="dxa"/>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041" w:type="dxa"/>
            <w:gridSpan w:val="2"/>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907" w:type="dxa"/>
            <w:gridSpan w:val="2"/>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1010" w:type="dxa"/>
            <w:gridSpan w:val="2"/>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896" w:type="dxa"/>
            <w:gridSpan w:val="2"/>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809" w:type="dxa"/>
            <w:gridSpan w:val="5"/>
            <w:tcBorders>
              <w:top w:val="nil"/>
              <w:left w:val="nil"/>
              <w:bottom w:val="single" w:sz="4" w:space="0" w:color="auto"/>
              <w:right w:val="nil"/>
            </w:tcBorders>
            <w:shd w:val="clear" w:color="auto" w:fill="auto"/>
            <w:vAlign w:val="center"/>
          </w:tcPr>
          <w:p w:rsidR="0027333F" w:rsidRDefault="00C962CA">
            <w:pPr>
              <w:spacing w:after="0" w:line="240" w:lineRule="auto"/>
              <w:rPr>
                <w:rFonts w:ascii="Calibri" w:eastAsia="Times New Roman" w:hAnsi="Calibri" w:cs="Calibri"/>
                <w:sz w:val="20"/>
                <w:szCs w:val="20"/>
                <w:lang w:eastAsia="ru-RU"/>
              </w:rPr>
            </w:pPr>
            <w:r>
              <w:rPr>
                <w:rFonts w:ascii="Calibri" w:eastAsia="Times New Roman" w:hAnsi="Calibri" w:cs="Calibri"/>
                <w:sz w:val="20"/>
                <w:szCs w:val="20"/>
                <w:lang w:eastAsia="ru-RU"/>
              </w:rPr>
              <w:t> </w:t>
            </w:r>
          </w:p>
        </w:tc>
        <w:tc>
          <w:tcPr>
            <w:tcW w:w="960" w:type="dxa"/>
            <w:gridSpan w:val="6"/>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898" w:type="dxa"/>
            <w:gridSpan w:val="3"/>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132" w:type="dxa"/>
            <w:gridSpan w:val="2"/>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098" w:type="dxa"/>
            <w:gridSpan w:val="4"/>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r>
      <w:tr w:rsidR="0027333F">
        <w:trPr>
          <w:gridAfter w:val="1"/>
          <w:wAfter w:w="120" w:type="dxa"/>
          <w:trHeight w:val="268"/>
        </w:trPr>
        <w:tc>
          <w:tcPr>
            <w:tcW w:w="2640" w:type="dxa"/>
            <w:gridSpan w:val="5"/>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Структурное подразделение</w:t>
            </w:r>
          </w:p>
        </w:tc>
        <w:tc>
          <w:tcPr>
            <w:tcW w:w="941" w:type="dxa"/>
            <w:gridSpan w:val="3"/>
            <w:tcBorders>
              <w:top w:val="nil"/>
              <w:left w:val="nil"/>
              <w:bottom w:val="nil"/>
              <w:right w:val="nil"/>
            </w:tcBorders>
            <w:shd w:val="clear" w:color="auto" w:fill="auto"/>
            <w:vAlign w:val="bottom"/>
          </w:tcPr>
          <w:p w:rsidR="0027333F" w:rsidRDefault="0027333F">
            <w:pPr>
              <w:spacing w:after="0" w:line="240" w:lineRule="auto"/>
              <w:rPr>
                <w:rFonts w:ascii="Times New Roman" w:eastAsia="Times New Roman" w:hAnsi="Times New Roman" w:cs="Times New Roman"/>
                <w:color w:val="000000"/>
                <w:sz w:val="18"/>
                <w:szCs w:val="18"/>
                <w:lang w:eastAsia="ru-RU"/>
              </w:rPr>
            </w:pPr>
          </w:p>
        </w:tc>
        <w:tc>
          <w:tcPr>
            <w:tcW w:w="1022" w:type="dxa"/>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926" w:type="dxa"/>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024" w:type="dxa"/>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041" w:type="dxa"/>
            <w:gridSpan w:val="2"/>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907" w:type="dxa"/>
            <w:gridSpan w:val="2"/>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010" w:type="dxa"/>
            <w:gridSpan w:val="2"/>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924" w:type="dxa"/>
            <w:gridSpan w:val="5"/>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841" w:type="dxa"/>
            <w:gridSpan w:val="6"/>
            <w:tcBorders>
              <w:top w:val="nil"/>
              <w:left w:val="nil"/>
              <w:bottom w:val="single" w:sz="4" w:space="0" w:color="auto"/>
              <w:right w:val="nil"/>
            </w:tcBorders>
            <w:shd w:val="clear" w:color="auto" w:fill="auto"/>
            <w:vAlign w:val="center"/>
          </w:tcPr>
          <w:p w:rsidR="0027333F" w:rsidRDefault="00C962CA">
            <w:pPr>
              <w:spacing w:after="0" w:line="240" w:lineRule="auto"/>
              <w:rPr>
                <w:rFonts w:ascii="Calibri" w:eastAsia="Times New Roman" w:hAnsi="Calibri" w:cs="Calibri"/>
                <w:sz w:val="20"/>
                <w:szCs w:val="20"/>
                <w:lang w:eastAsia="ru-RU"/>
              </w:rPr>
            </w:pPr>
            <w:r>
              <w:rPr>
                <w:rFonts w:ascii="Calibri" w:eastAsia="Times New Roman" w:hAnsi="Calibri" w:cs="Calibri"/>
                <w:sz w:val="20"/>
                <w:szCs w:val="20"/>
                <w:lang w:eastAsia="ru-RU"/>
              </w:rPr>
              <w:t> </w:t>
            </w:r>
          </w:p>
        </w:tc>
        <w:tc>
          <w:tcPr>
            <w:tcW w:w="935" w:type="dxa"/>
            <w:gridSpan w:val="3"/>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863" w:type="dxa"/>
            <w:gridSpan w:val="2"/>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290" w:type="dxa"/>
            <w:gridSpan w:val="3"/>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820" w:type="dxa"/>
            <w:gridSpan w:val="2"/>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r>
      <w:tr w:rsidR="0027333F">
        <w:trPr>
          <w:trHeight w:val="255"/>
        </w:trPr>
        <w:tc>
          <w:tcPr>
            <w:tcW w:w="4603" w:type="dxa"/>
            <w:gridSpan w:val="9"/>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Основание для проведения инвентаризации:</w:t>
            </w:r>
          </w:p>
        </w:tc>
        <w:tc>
          <w:tcPr>
            <w:tcW w:w="926" w:type="dxa"/>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i/>
                <w:iCs/>
                <w:color w:val="000000"/>
                <w:sz w:val="18"/>
                <w:szCs w:val="18"/>
                <w:lang w:eastAsia="ru-RU"/>
              </w:rPr>
            </w:pPr>
            <w:r>
              <w:rPr>
                <w:rFonts w:ascii="Times New Roman" w:eastAsia="Times New Roman" w:hAnsi="Times New Roman" w:cs="Times New Roman"/>
                <w:i/>
                <w:iCs/>
                <w:color w:val="000000"/>
                <w:sz w:val="18"/>
                <w:szCs w:val="18"/>
                <w:lang w:eastAsia="ru-RU"/>
              </w:rPr>
              <w:t> </w:t>
            </w:r>
          </w:p>
        </w:tc>
        <w:tc>
          <w:tcPr>
            <w:tcW w:w="1071" w:type="dxa"/>
            <w:gridSpan w:val="2"/>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i/>
                <w:iCs/>
                <w:color w:val="000000"/>
                <w:sz w:val="18"/>
                <w:szCs w:val="18"/>
                <w:lang w:eastAsia="ru-RU"/>
              </w:rPr>
            </w:pPr>
            <w:r>
              <w:rPr>
                <w:rFonts w:ascii="Times New Roman" w:eastAsia="Times New Roman" w:hAnsi="Times New Roman" w:cs="Times New Roman"/>
                <w:i/>
                <w:iCs/>
                <w:color w:val="000000"/>
                <w:sz w:val="18"/>
                <w:szCs w:val="18"/>
                <w:lang w:eastAsia="ru-RU"/>
              </w:rPr>
              <w:t> </w:t>
            </w:r>
          </w:p>
        </w:tc>
        <w:tc>
          <w:tcPr>
            <w:tcW w:w="1049" w:type="dxa"/>
            <w:gridSpan w:val="2"/>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i/>
                <w:iCs/>
                <w:color w:val="000000"/>
                <w:sz w:val="18"/>
                <w:szCs w:val="18"/>
                <w:lang w:eastAsia="ru-RU"/>
              </w:rPr>
            </w:pPr>
            <w:r>
              <w:rPr>
                <w:rFonts w:ascii="Times New Roman" w:eastAsia="Times New Roman" w:hAnsi="Times New Roman" w:cs="Times New Roman"/>
                <w:i/>
                <w:iCs/>
                <w:color w:val="000000"/>
                <w:sz w:val="18"/>
                <w:szCs w:val="18"/>
                <w:lang w:eastAsia="ru-RU"/>
              </w:rPr>
              <w:t> </w:t>
            </w:r>
          </w:p>
        </w:tc>
        <w:tc>
          <w:tcPr>
            <w:tcW w:w="958" w:type="dxa"/>
            <w:gridSpan w:val="2"/>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i/>
                <w:iCs/>
                <w:color w:val="000000"/>
                <w:sz w:val="18"/>
                <w:szCs w:val="18"/>
                <w:lang w:eastAsia="ru-RU"/>
              </w:rPr>
            </w:pPr>
            <w:r>
              <w:rPr>
                <w:rFonts w:ascii="Times New Roman" w:eastAsia="Times New Roman" w:hAnsi="Times New Roman" w:cs="Times New Roman"/>
                <w:i/>
                <w:iCs/>
                <w:color w:val="000000"/>
                <w:sz w:val="18"/>
                <w:szCs w:val="18"/>
                <w:lang w:eastAsia="ru-RU"/>
              </w:rPr>
              <w:t> </w:t>
            </w:r>
          </w:p>
        </w:tc>
        <w:tc>
          <w:tcPr>
            <w:tcW w:w="981" w:type="dxa"/>
            <w:gridSpan w:val="2"/>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i/>
                <w:iCs/>
                <w:color w:val="000000"/>
                <w:sz w:val="18"/>
                <w:szCs w:val="18"/>
                <w:lang w:eastAsia="ru-RU"/>
              </w:rPr>
            </w:pPr>
            <w:r>
              <w:rPr>
                <w:rFonts w:ascii="Times New Roman" w:eastAsia="Times New Roman" w:hAnsi="Times New Roman" w:cs="Times New Roman"/>
                <w:i/>
                <w:iCs/>
                <w:color w:val="000000"/>
                <w:sz w:val="18"/>
                <w:szCs w:val="18"/>
                <w:lang w:eastAsia="ru-RU"/>
              </w:rPr>
              <w:t> </w:t>
            </w:r>
          </w:p>
        </w:tc>
        <w:tc>
          <w:tcPr>
            <w:tcW w:w="942" w:type="dxa"/>
            <w:gridSpan w:val="5"/>
            <w:tcBorders>
              <w:top w:val="nil"/>
              <w:left w:val="nil"/>
              <w:bottom w:val="single" w:sz="4" w:space="0" w:color="auto"/>
              <w:right w:val="nil"/>
            </w:tcBorders>
            <w:shd w:val="clear" w:color="auto" w:fill="auto"/>
            <w:vAlign w:val="center"/>
          </w:tcPr>
          <w:p w:rsidR="0027333F" w:rsidRDefault="00C962CA">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868" w:type="dxa"/>
            <w:gridSpan w:val="6"/>
            <w:tcBorders>
              <w:top w:val="nil"/>
              <w:left w:val="nil"/>
              <w:bottom w:val="single" w:sz="4" w:space="0" w:color="auto"/>
              <w:right w:val="nil"/>
            </w:tcBorders>
            <w:shd w:val="clear" w:color="auto" w:fill="auto"/>
            <w:vAlign w:val="center"/>
          </w:tcPr>
          <w:p w:rsidR="0027333F" w:rsidRDefault="00C962CA">
            <w:pPr>
              <w:spacing w:after="0" w:line="240" w:lineRule="auto"/>
              <w:rPr>
                <w:rFonts w:ascii="Calibri" w:eastAsia="Times New Roman" w:hAnsi="Calibri" w:cs="Calibri"/>
                <w:sz w:val="20"/>
                <w:szCs w:val="20"/>
                <w:lang w:eastAsia="ru-RU"/>
              </w:rPr>
            </w:pPr>
            <w:r>
              <w:rPr>
                <w:rFonts w:ascii="Calibri" w:eastAsia="Times New Roman" w:hAnsi="Calibri" w:cs="Calibri"/>
                <w:sz w:val="20"/>
                <w:szCs w:val="20"/>
                <w:lang w:eastAsia="ru-RU"/>
              </w:rPr>
              <w:t> </w:t>
            </w:r>
          </w:p>
        </w:tc>
        <w:tc>
          <w:tcPr>
            <w:tcW w:w="922" w:type="dxa"/>
            <w:gridSpan w:val="3"/>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923" w:type="dxa"/>
            <w:gridSpan w:val="2"/>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477" w:type="dxa"/>
            <w:gridSpan w:val="3"/>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584" w:type="dxa"/>
            <w:gridSpan w:val="2"/>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r>
      <w:tr w:rsidR="0027333F">
        <w:trPr>
          <w:trHeight w:val="255"/>
        </w:trPr>
        <w:tc>
          <w:tcPr>
            <w:tcW w:w="567" w:type="dxa"/>
            <w:tcBorders>
              <w:top w:val="nil"/>
              <w:left w:val="nil"/>
              <w:bottom w:val="nil"/>
              <w:right w:val="nil"/>
            </w:tcBorders>
            <w:shd w:val="clear" w:color="auto" w:fill="auto"/>
            <w:vAlign w:val="center"/>
          </w:tcPr>
          <w:p w:rsidR="0027333F" w:rsidRDefault="0027333F">
            <w:pPr>
              <w:spacing w:after="0" w:line="240" w:lineRule="auto"/>
              <w:rPr>
                <w:rFonts w:ascii="Arial" w:eastAsia="Times New Roman" w:hAnsi="Arial" w:cs="Arial"/>
                <w:sz w:val="20"/>
                <w:szCs w:val="20"/>
                <w:lang w:eastAsia="ru-RU"/>
              </w:rPr>
            </w:pPr>
          </w:p>
        </w:tc>
        <w:tc>
          <w:tcPr>
            <w:tcW w:w="1340" w:type="dxa"/>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723"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41" w:type="dxa"/>
            <w:gridSpan w:val="3"/>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032"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0701" w:type="dxa"/>
            <w:gridSpan w:val="30"/>
            <w:tcBorders>
              <w:top w:val="single" w:sz="4" w:space="0" w:color="auto"/>
              <w:left w:val="nil"/>
              <w:bottom w:val="nil"/>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(приказ, распоряжение)</w:t>
            </w:r>
          </w:p>
        </w:tc>
      </w:tr>
      <w:tr w:rsidR="0027333F">
        <w:trPr>
          <w:gridAfter w:val="1"/>
          <w:wAfter w:w="120" w:type="dxa"/>
          <w:trHeight w:val="255"/>
        </w:trPr>
        <w:tc>
          <w:tcPr>
            <w:tcW w:w="2640" w:type="dxa"/>
            <w:gridSpan w:val="5"/>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Дата начала инвентаризации:  </w:t>
            </w:r>
          </w:p>
        </w:tc>
        <w:tc>
          <w:tcPr>
            <w:tcW w:w="941" w:type="dxa"/>
            <w:gridSpan w:val="3"/>
            <w:tcBorders>
              <w:top w:val="nil"/>
              <w:left w:val="nil"/>
              <w:bottom w:val="nil"/>
              <w:right w:val="nil"/>
            </w:tcBorders>
            <w:shd w:val="clear" w:color="auto" w:fill="auto"/>
            <w:vAlign w:val="bottom"/>
          </w:tcPr>
          <w:p w:rsidR="0027333F" w:rsidRDefault="0027333F">
            <w:pPr>
              <w:spacing w:after="0" w:line="240" w:lineRule="auto"/>
              <w:rPr>
                <w:rFonts w:ascii="Times New Roman" w:eastAsia="Times New Roman" w:hAnsi="Times New Roman" w:cs="Times New Roman"/>
                <w:color w:val="000000"/>
                <w:sz w:val="18"/>
                <w:szCs w:val="18"/>
                <w:lang w:eastAsia="ru-RU"/>
              </w:rPr>
            </w:pPr>
          </w:p>
        </w:tc>
        <w:tc>
          <w:tcPr>
            <w:tcW w:w="1022" w:type="dxa"/>
            <w:tcBorders>
              <w:top w:val="nil"/>
              <w:left w:val="nil"/>
              <w:bottom w:val="single" w:sz="4" w:space="0" w:color="auto"/>
              <w:right w:val="nil"/>
            </w:tcBorders>
            <w:shd w:val="clear" w:color="auto" w:fill="auto"/>
            <w:vAlign w:val="bottom"/>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926" w:type="dxa"/>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1024" w:type="dxa"/>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1041" w:type="dxa"/>
            <w:gridSpan w:val="2"/>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907" w:type="dxa"/>
            <w:gridSpan w:val="2"/>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1010"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color w:val="000000"/>
                <w:sz w:val="18"/>
                <w:szCs w:val="18"/>
                <w:lang w:eastAsia="ru-RU"/>
              </w:rPr>
            </w:pPr>
          </w:p>
        </w:tc>
        <w:tc>
          <w:tcPr>
            <w:tcW w:w="924" w:type="dxa"/>
            <w:gridSpan w:val="5"/>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841" w:type="dxa"/>
            <w:gridSpan w:val="6"/>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3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6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90"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20"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gridAfter w:val="1"/>
          <w:wAfter w:w="120" w:type="dxa"/>
          <w:trHeight w:val="255"/>
        </w:trPr>
        <w:tc>
          <w:tcPr>
            <w:tcW w:w="3581" w:type="dxa"/>
            <w:gridSpan w:val="8"/>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Дата окончания инвентаризации: </w:t>
            </w:r>
          </w:p>
        </w:tc>
        <w:tc>
          <w:tcPr>
            <w:tcW w:w="1022" w:type="dxa"/>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926" w:type="dxa"/>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1024" w:type="dxa"/>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1041" w:type="dxa"/>
            <w:gridSpan w:val="2"/>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907" w:type="dxa"/>
            <w:gridSpan w:val="2"/>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1010"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color w:val="000000"/>
                <w:sz w:val="18"/>
                <w:szCs w:val="18"/>
                <w:lang w:eastAsia="ru-RU"/>
              </w:rPr>
            </w:pPr>
          </w:p>
        </w:tc>
        <w:tc>
          <w:tcPr>
            <w:tcW w:w="924" w:type="dxa"/>
            <w:gridSpan w:val="5"/>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841" w:type="dxa"/>
            <w:gridSpan w:val="6"/>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3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6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90"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20"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567" w:type="dxa"/>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340" w:type="dxa"/>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723"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41" w:type="dxa"/>
            <w:gridSpan w:val="3"/>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032"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26" w:type="dxa"/>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024" w:type="dxa"/>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041"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07"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010"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09" w:type="dxa"/>
            <w:gridSpan w:val="3"/>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816" w:type="dxa"/>
            <w:gridSpan w:val="5"/>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40" w:type="dxa"/>
            <w:gridSpan w:val="5"/>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98"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3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98" w:type="dxa"/>
            <w:gridSpan w:val="4"/>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480"/>
        </w:trPr>
        <w:tc>
          <w:tcPr>
            <w:tcW w:w="2640" w:type="dxa"/>
            <w:gridSpan w:val="5"/>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41" w:type="dxa"/>
            <w:gridSpan w:val="3"/>
            <w:tcBorders>
              <w:top w:val="nil"/>
              <w:left w:val="nil"/>
              <w:bottom w:val="nil"/>
              <w:right w:val="nil"/>
            </w:tcBorders>
            <w:shd w:val="clear" w:color="auto" w:fill="auto"/>
            <w:vAlign w:val="center"/>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948" w:type="dxa"/>
            <w:gridSpan w:val="2"/>
            <w:tcBorders>
              <w:top w:val="nil"/>
              <w:left w:val="nil"/>
              <w:bottom w:val="nil"/>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  </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Номер документа </w:t>
            </w:r>
          </w:p>
        </w:tc>
        <w:tc>
          <w:tcPr>
            <w:tcW w:w="1948" w:type="dxa"/>
            <w:gridSpan w:val="4"/>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Дата составления </w:t>
            </w:r>
          </w:p>
        </w:tc>
        <w:tc>
          <w:tcPr>
            <w:tcW w:w="1925" w:type="dxa"/>
            <w:gridSpan w:val="6"/>
            <w:tcBorders>
              <w:top w:val="nil"/>
              <w:left w:val="nil"/>
              <w:bottom w:val="nil"/>
              <w:right w:val="nil"/>
            </w:tcBorders>
            <w:shd w:val="clear" w:color="auto" w:fill="auto"/>
            <w:vAlign w:val="center"/>
          </w:tcPr>
          <w:p w:rsidR="0027333F" w:rsidRDefault="0027333F">
            <w:pPr>
              <w:spacing w:after="0" w:line="240" w:lineRule="auto"/>
              <w:jc w:val="center"/>
              <w:rPr>
                <w:rFonts w:ascii="Times New Roman" w:eastAsia="Times New Roman" w:hAnsi="Times New Roman" w:cs="Times New Roman"/>
                <w:color w:val="000000"/>
                <w:sz w:val="18"/>
                <w:szCs w:val="18"/>
                <w:lang w:eastAsia="ru-RU"/>
              </w:rPr>
            </w:pPr>
          </w:p>
        </w:tc>
        <w:tc>
          <w:tcPr>
            <w:tcW w:w="816" w:type="dxa"/>
            <w:gridSpan w:val="5"/>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34" w:type="dxa"/>
            <w:gridSpan w:val="4"/>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98"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3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98" w:type="dxa"/>
            <w:gridSpan w:val="4"/>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00"/>
        </w:trPr>
        <w:tc>
          <w:tcPr>
            <w:tcW w:w="2640" w:type="dxa"/>
            <w:gridSpan w:val="5"/>
            <w:tcBorders>
              <w:top w:val="nil"/>
              <w:left w:val="nil"/>
              <w:bottom w:val="nil"/>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  </w:t>
            </w:r>
          </w:p>
        </w:tc>
        <w:tc>
          <w:tcPr>
            <w:tcW w:w="941" w:type="dxa"/>
            <w:gridSpan w:val="3"/>
            <w:tcBorders>
              <w:top w:val="nil"/>
              <w:left w:val="nil"/>
              <w:bottom w:val="nil"/>
              <w:right w:val="nil"/>
            </w:tcBorders>
            <w:shd w:val="clear" w:color="auto" w:fill="auto"/>
            <w:vAlign w:val="center"/>
          </w:tcPr>
          <w:p w:rsidR="0027333F" w:rsidRDefault="0027333F">
            <w:pPr>
              <w:spacing w:after="0" w:line="240" w:lineRule="auto"/>
              <w:jc w:val="center"/>
              <w:rPr>
                <w:rFonts w:ascii="Times New Roman" w:eastAsia="Times New Roman" w:hAnsi="Times New Roman" w:cs="Times New Roman"/>
                <w:color w:val="000000"/>
                <w:sz w:val="18"/>
                <w:szCs w:val="18"/>
                <w:lang w:eastAsia="ru-RU"/>
              </w:rPr>
            </w:pPr>
          </w:p>
        </w:tc>
        <w:tc>
          <w:tcPr>
            <w:tcW w:w="1948" w:type="dxa"/>
            <w:gridSpan w:val="2"/>
            <w:tcBorders>
              <w:top w:val="nil"/>
              <w:left w:val="nil"/>
              <w:bottom w:val="nil"/>
              <w:right w:val="nil"/>
            </w:tcBorders>
            <w:shd w:val="clear" w:color="auto" w:fill="auto"/>
            <w:vAlign w:val="center"/>
          </w:tcPr>
          <w:p w:rsidR="0027333F" w:rsidRDefault="00C962CA">
            <w:pPr>
              <w:spacing w:after="0" w:line="240" w:lineRule="auto"/>
              <w:jc w:val="right"/>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 xml:space="preserve">АКТ </w:t>
            </w:r>
          </w:p>
        </w:tc>
        <w:tc>
          <w:tcPr>
            <w:tcW w:w="1024" w:type="dxa"/>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948" w:type="dxa"/>
            <w:gridSpan w:val="4"/>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925" w:type="dxa"/>
            <w:gridSpan w:val="6"/>
            <w:tcBorders>
              <w:top w:val="nil"/>
              <w:left w:val="nil"/>
              <w:bottom w:val="nil"/>
              <w:right w:val="nil"/>
            </w:tcBorders>
            <w:shd w:val="clear" w:color="auto" w:fill="auto"/>
            <w:vAlign w:val="center"/>
          </w:tcPr>
          <w:p w:rsidR="0027333F" w:rsidRDefault="0027333F">
            <w:pPr>
              <w:spacing w:after="0" w:line="240" w:lineRule="auto"/>
              <w:jc w:val="center"/>
              <w:rPr>
                <w:rFonts w:ascii="Times New Roman" w:eastAsia="Times New Roman" w:hAnsi="Times New Roman" w:cs="Times New Roman"/>
                <w:b/>
                <w:bCs/>
                <w:i/>
                <w:iCs/>
                <w:color w:val="000000"/>
                <w:sz w:val="18"/>
                <w:szCs w:val="18"/>
                <w:lang w:eastAsia="ru-RU"/>
              </w:rPr>
            </w:pPr>
          </w:p>
        </w:tc>
        <w:tc>
          <w:tcPr>
            <w:tcW w:w="816" w:type="dxa"/>
            <w:gridSpan w:val="5"/>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34" w:type="dxa"/>
            <w:gridSpan w:val="4"/>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98"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3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98" w:type="dxa"/>
            <w:gridSpan w:val="4"/>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150"/>
        </w:trPr>
        <w:tc>
          <w:tcPr>
            <w:tcW w:w="567" w:type="dxa"/>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340" w:type="dxa"/>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723"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41" w:type="dxa"/>
            <w:gridSpan w:val="3"/>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032"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26" w:type="dxa"/>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024" w:type="dxa"/>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041"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07"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010"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09" w:type="dxa"/>
            <w:gridSpan w:val="3"/>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816" w:type="dxa"/>
            <w:gridSpan w:val="5"/>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40" w:type="dxa"/>
            <w:gridSpan w:val="5"/>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98"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3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98" w:type="dxa"/>
            <w:gridSpan w:val="4"/>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15304" w:type="dxa"/>
            <w:gridSpan w:val="39"/>
            <w:tcBorders>
              <w:top w:val="nil"/>
              <w:left w:val="nil"/>
              <w:bottom w:val="nil"/>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инвентаризации резервов предстоящих расходов</w:t>
            </w:r>
          </w:p>
        </w:tc>
      </w:tr>
      <w:tr w:rsidR="0027333F">
        <w:trPr>
          <w:trHeight w:val="303"/>
        </w:trPr>
        <w:tc>
          <w:tcPr>
            <w:tcW w:w="15304" w:type="dxa"/>
            <w:gridSpan w:val="39"/>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Наименование резерва:</w:t>
            </w:r>
          </w:p>
        </w:tc>
      </w:tr>
      <w:tr w:rsidR="0027333F">
        <w:trPr>
          <w:trHeight w:val="360"/>
        </w:trPr>
        <w:tc>
          <w:tcPr>
            <w:tcW w:w="15304" w:type="dxa"/>
            <w:gridSpan w:val="39"/>
            <w:tcBorders>
              <w:top w:val="nil"/>
              <w:left w:val="nil"/>
              <w:bottom w:val="nil"/>
              <w:right w:val="nil"/>
            </w:tcBorders>
            <w:shd w:val="clear" w:color="auto" w:fill="auto"/>
            <w:vAlign w:val="center"/>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Акт составлен комиссией о том, что по состоянию на «__» _______ ____ г. проведена инвентаризация резервов предстоящих расходов.</w:t>
            </w:r>
          </w:p>
        </w:tc>
      </w:tr>
      <w:tr w:rsidR="0027333F">
        <w:trPr>
          <w:gridAfter w:val="1"/>
          <w:wAfter w:w="120" w:type="dxa"/>
          <w:trHeight w:val="255"/>
        </w:trPr>
        <w:tc>
          <w:tcPr>
            <w:tcW w:w="6553" w:type="dxa"/>
            <w:gridSpan w:val="11"/>
            <w:tcBorders>
              <w:top w:val="nil"/>
              <w:left w:val="nil"/>
              <w:bottom w:val="nil"/>
              <w:right w:val="nil"/>
            </w:tcBorders>
            <w:shd w:val="clear" w:color="auto" w:fill="auto"/>
            <w:noWrap/>
            <w:vAlign w:val="center"/>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18"/>
                <w:szCs w:val="18"/>
                <w:lang w:eastAsia="ru-RU"/>
              </w:rPr>
              <w:t>При инвентаризации установлено следующее:</w:t>
            </w:r>
          </w:p>
        </w:tc>
        <w:tc>
          <w:tcPr>
            <w:tcW w:w="1041"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07"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10"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24" w:type="dxa"/>
            <w:gridSpan w:val="5"/>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1" w:type="dxa"/>
            <w:gridSpan w:val="6"/>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3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6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90"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20"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25"/>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п/п</w:t>
            </w:r>
          </w:p>
        </w:tc>
        <w:tc>
          <w:tcPr>
            <w:tcW w:w="2063" w:type="dxa"/>
            <w:gridSpan w:val="3"/>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Вид резерва</w:t>
            </w:r>
          </w:p>
        </w:tc>
        <w:tc>
          <w:tcPr>
            <w:tcW w:w="941" w:type="dxa"/>
            <w:gridSpan w:val="3"/>
            <w:vMerge w:val="restart"/>
            <w:tcBorders>
              <w:top w:val="single" w:sz="4" w:space="0" w:color="auto"/>
              <w:left w:val="nil"/>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Сальдо на начало года</w:t>
            </w:r>
          </w:p>
        </w:tc>
        <w:tc>
          <w:tcPr>
            <w:tcW w:w="1032" w:type="dxa"/>
            <w:gridSpan w:val="2"/>
            <w:vMerge w:val="restart"/>
            <w:tcBorders>
              <w:top w:val="single" w:sz="4" w:space="0" w:color="auto"/>
              <w:left w:val="nil"/>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Общая сумма резервов предсто-ящих расходов, руб. коп.</w:t>
            </w:r>
          </w:p>
        </w:tc>
        <w:tc>
          <w:tcPr>
            <w:tcW w:w="926" w:type="dxa"/>
            <w:vMerge w:val="restart"/>
            <w:tcBorders>
              <w:top w:val="single" w:sz="4" w:space="0" w:color="auto"/>
              <w:left w:val="nil"/>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Дата возник-новения резерва</w:t>
            </w:r>
          </w:p>
        </w:tc>
        <w:tc>
          <w:tcPr>
            <w:tcW w:w="1024" w:type="dxa"/>
            <w:vMerge w:val="restart"/>
            <w:tcBorders>
              <w:top w:val="single" w:sz="4" w:space="0" w:color="auto"/>
              <w:left w:val="nil"/>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Перио-дичность опреде-ления резерва</w:t>
            </w:r>
          </w:p>
        </w:tc>
        <w:tc>
          <w:tcPr>
            <w:tcW w:w="1041" w:type="dxa"/>
            <w:gridSpan w:val="2"/>
            <w:vMerge w:val="restart"/>
            <w:tcBorders>
              <w:top w:val="single" w:sz="4" w:space="0" w:color="auto"/>
              <w:left w:val="nil"/>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Корректи-ровочная сумма резерва, руб. коп.</w:t>
            </w:r>
          </w:p>
        </w:tc>
        <w:tc>
          <w:tcPr>
            <w:tcW w:w="907" w:type="dxa"/>
            <w:gridSpan w:val="2"/>
            <w:vMerge w:val="restart"/>
            <w:tcBorders>
              <w:top w:val="single" w:sz="4" w:space="0" w:color="auto"/>
              <w:left w:val="nil"/>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Начис-лено по данным бухучета</w:t>
            </w:r>
          </w:p>
        </w:tc>
        <w:tc>
          <w:tcPr>
            <w:tcW w:w="1010" w:type="dxa"/>
            <w:gridSpan w:val="2"/>
            <w:vMerge w:val="restart"/>
            <w:tcBorders>
              <w:top w:val="single" w:sz="4" w:space="0" w:color="auto"/>
              <w:left w:val="nil"/>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Факти-чески рассчи-тано</w:t>
            </w:r>
          </w:p>
        </w:tc>
        <w:tc>
          <w:tcPr>
            <w:tcW w:w="1750" w:type="dxa"/>
            <w:gridSpan w:val="10"/>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Использовано резерва</w:t>
            </w:r>
          </w:p>
        </w:tc>
        <w:tc>
          <w:tcPr>
            <w:tcW w:w="1813" w:type="dxa"/>
            <w:gridSpan w:val="6"/>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Остаток на дату инвентаризации</w:t>
            </w:r>
          </w:p>
        </w:tc>
        <w:tc>
          <w:tcPr>
            <w:tcW w:w="2230" w:type="dxa"/>
            <w:gridSpan w:val="6"/>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Результаты инвентаризации, руб. коп.</w:t>
            </w:r>
          </w:p>
        </w:tc>
      </w:tr>
      <w:tr w:rsidR="0027333F">
        <w:trPr>
          <w:trHeight w:val="225"/>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1340" w:type="dxa"/>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8"/>
                <w:szCs w:val="18"/>
                <w:lang w:eastAsia="ru-RU"/>
              </w:rPr>
              <w:t>Наименование</w:t>
            </w:r>
          </w:p>
        </w:tc>
        <w:tc>
          <w:tcPr>
            <w:tcW w:w="723" w:type="dxa"/>
            <w:gridSpan w:val="2"/>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8"/>
                <w:szCs w:val="18"/>
                <w:lang w:eastAsia="ru-RU"/>
              </w:rPr>
              <w:t>Номер счета</w:t>
            </w:r>
          </w:p>
        </w:tc>
        <w:tc>
          <w:tcPr>
            <w:tcW w:w="941" w:type="dxa"/>
            <w:gridSpan w:val="3"/>
            <w:vMerge/>
            <w:tcBorders>
              <w:left w:val="nil"/>
              <w:bottom w:val="single" w:sz="4" w:space="0" w:color="auto"/>
              <w:right w:val="single" w:sz="4" w:space="0" w:color="auto"/>
            </w:tcBorders>
            <w:shd w:val="clear" w:color="auto" w:fill="auto"/>
            <w:vAlign w:val="center"/>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1032" w:type="dxa"/>
            <w:gridSpan w:val="2"/>
            <w:vMerge/>
            <w:tcBorders>
              <w:left w:val="nil"/>
              <w:bottom w:val="single" w:sz="4" w:space="0" w:color="auto"/>
              <w:right w:val="single" w:sz="4" w:space="0" w:color="auto"/>
            </w:tcBorders>
            <w:shd w:val="clear" w:color="auto" w:fill="auto"/>
            <w:vAlign w:val="center"/>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926" w:type="dxa"/>
            <w:vMerge/>
            <w:tcBorders>
              <w:left w:val="nil"/>
              <w:bottom w:val="single" w:sz="4" w:space="0" w:color="auto"/>
              <w:right w:val="single" w:sz="4" w:space="0" w:color="auto"/>
            </w:tcBorders>
            <w:shd w:val="clear" w:color="auto" w:fill="auto"/>
            <w:vAlign w:val="center"/>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1024" w:type="dxa"/>
            <w:vMerge/>
            <w:tcBorders>
              <w:left w:val="nil"/>
              <w:bottom w:val="single" w:sz="4" w:space="0" w:color="auto"/>
              <w:right w:val="single" w:sz="4" w:space="0" w:color="auto"/>
            </w:tcBorders>
            <w:shd w:val="clear" w:color="auto" w:fill="auto"/>
            <w:vAlign w:val="center"/>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1041" w:type="dxa"/>
            <w:gridSpan w:val="2"/>
            <w:vMerge/>
            <w:tcBorders>
              <w:left w:val="nil"/>
              <w:bottom w:val="single" w:sz="4" w:space="0" w:color="auto"/>
              <w:right w:val="single" w:sz="4" w:space="0" w:color="auto"/>
            </w:tcBorders>
            <w:shd w:val="clear" w:color="auto" w:fill="auto"/>
            <w:vAlign w:val="center"/>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907" w:type="dxa"/>
            <w:gridSpan w:val="2"/>
            <w:vMerge/>
            <w:tcBorders>
              <w:left w:val="nil"/>
              <w:bottom w:val="single" w:sz="4" w:space="0" w:color="auto"/>
              <w:right w:val="single" w:sz="4" w:space="0" w:color="auto"/>
            </w:tcBorders>
            <w:shd w:val="clear" w:color="auto" w:fill="auto"/>
            <w:vAlign w:val="center"/>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1010" w:type="dxa"/>
            <w:gridSpan w:val="2"/>
            <w:vMerge/>
            <w:tcBorders>
              <w:left w:val="nil"/>
              <w:bottom w:val="single" w:sz="4" w:space="0" w:color="auto"/>
              <w:right w:val="single" w:sz="4" w:space="0" w:color="auto"/>
            </w:tcBorders>
            <w:shd w:val="clear" w:color="auto" w:fill="auto"/>
            <w:vAlign w:val="center"/>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909" w:type="dxa"/>
            <w:gridSpan w:val="3"/>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по данным бух учета</w:t>
            </w:r>
          </w:p>
          <w:p w:rsidR="0027333F" w:rsidRDefault="0027333F">
            <w:pPr>
              <w:spacing w:after="0" w:line="240" w:lineRule="auto"/>
              <w:jc w:val="center"/>
              <w:rPr>
                <w:rFonts w:ascii="Times New Roman" w:eastAsia="Times New Roman" w:hAnsi="Times New Roman" w:cs="Times New Roman"/>
                <w:b/>
                <w:bCs/>
                <w:i/>
                <w:iCs/>
                <w:color w:val="000000"/>
                <w:sz w:val="16"/>
                <w:szCs w:val="16"/>
                <w:lang w:eastAsia="ru-RU"/>
              </w:rPr>
            </w:pPr>
          </w:p>
        </w:tc>
        <w:tc>
          <w:tcPr>
            <w:tcW w:w="816" w:type="dxa"/>
            <w:gridSpan w:val="5"/>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по факти-ческим данным</w:t>
            </w:r>
          </w:p>
        </w:tc>
        <w:tc>
          <w:tcPr>
            <w:tcW w:w="940" w:type="dxa"/>
            <w:gridSpan w:val="5"/>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по данным бух учета</w:t>
            </w:r>
          </w:p>
          <w:p w:rsidR="0027333F" w:rsidRDefault="0027333F">
            <w:pPr>
              <w:spacing w:after="0" w:line="240" w:lineRule="auto"/>
              <w:jc w:val="center"/>
              <w:rPr>
                <w:rFonts w:ascii="Times New Roman" w:eastAsia="Times New Roman" w:hAnsi="Times New Roman" w:cs="Times New Roman"/>
                <w:b/>
                <w:bCs/>
                <w:i/>
                <w:iCs/>
                <w:color w:val="000000"/>
                <w:sz w:val="16"/>
                <w:szCs w:val="16"/>
                <w:lang w:eastAsia="ru-RU"/>
              </w:rPr>
            </w:pPr>
          </w:p>
        </w:tc>
        <w:tc>
          <w:tcPr>
            <w:tcW w:w="898" w:type="dxa"/>
            <w:gridSpan w:val="3"/>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по факти-ческим данным</w:t>
            </w:r>
          </w:p>
        </w:tc>
        <w:tc>
          <w:tcPr>
            <w:tcW w:w="1132" w:type="dxa"/>
            <w:gridSpan w:val="2"/>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подлежит доспи-санию</w:t>
            </w:r>
          </w:p>
        </w:tc>
        <w:tc>
          <w:tcPr>
            <w:tcW w:w="1098" w:type="dxa"/>
            <w:gridSpan w:val="4"/>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излишне списано (под- лежит восстано- влению</w:t>
            </w:r>
          </w:p>
        </w:tc>
      </w:tr>
      <w:tr w:rsidR="0027333F">
        <w:trPr>
          <w:trHeight w:val="22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w:t>
            </w:r>
          </w:p>
        </w:tc>
        <w:tc>
          <w:tcPr>
            <w:tcW w:w="1340" w:type="dxa"/>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w:t>
            </w:r>
          </w:p>
        </w:tc>
        <w:tc>
          <w:tcPr>
            <w:tcW w:w="723" w:type="dxa"/>
            <w:gridSpan w:val="2"/>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3</w:t>
            </w:r>
          </w:p>
        </w:tc>
        <w:tc>
          <w:tcPr>
            <w:tcW w:w="941" w:type="dxa"/>
            <w:gridSpan w:val="3"/>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4</w:t>
            </w:r>
          </w:p>
        </w:tc>
        <w:tc>
          <w:tcPr>
            <w:tcW w:w="1032" w:type="dxa"/>
            <w:gridSpan w:val="2"/>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5</w:t>
            </w:r>
          </w:p>
        </w:tc>
        <w:tc>
          <w:tcPr>
            <w:tcW w:w="926" w:type="dxa"/>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6</w:t>
            </w:r>
          </w:p>
        </w:tc>
        <w:tc>
          <w:tcPr>
            <w:tcW w:w="1024" w:type="dxa"/>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7</w:t>
            </w:r>
          </w:p>
        </w:tc>
        <w:tc>
          <w:tcPr>
            <w:tcW w:w="1041" w:type="dxa"/>
            <w:gridSpan w:val="2"/>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8</w:t>
            </w:r>
          </w:p>
        </w:tc>
        <w:tc>
          <w:tcPr>
            <w:tcW w:w="907" w:type="dxa"/>
            <w:gridSpan w:val="2"/>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9</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10</w:t>
            </w:r>
          </w:p>
        </w:tc>
        <w:tc>
          <w:tcPr>
            <w:tcW w:w="909" w:type="dxa"/>
            <w:gridSpan w:val="3"/>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Cs/>
                <w:iCs/>
                <w:color w:val="000000"/>
                <w:sz w:val="18"/>
                <w:szCs w:val="18"/>
                <w:lang w:eastAsia="ru-RU"/>
              </w:rPr>
            </w:pPr>
            <w:r>
              <w:rPr>
                <w:rFonts w:ascii="Times New Roman" w:eastAsia="Times New Roman" w:hAnsi="Times New Roman" w:cs="Times New Roman"/>
                <w:b/>
                <w:bCs/>
                <w:i/>
                <w:iCs/>
                <w:color w:val="000000"/>
                <w:sz w:val="18"/>
                <w:szCs w:val="18"/>
                <w:lang w:eastAsia="ru-RU"/>
              </w:rPr>
              <w:t> </w:t>
            </w:r>
            <w:r>
              <w:rPr>
                <w:rFonts w:ascii="Times New Roman" w:eastAsia="Times New Roman" w:hAnsi="Times New Roman" w:cs="Times New Roman"/>
                <w:bCs/>
                <w:iCs/>
                <w:color w:val="000000"/>
                <w:sz w:val="18"/>
                <w:szCs w:val="18"/>
                <w:lang w:eastAsia="ru-RU"/>
              </w:rPr>
              <w:t>11</w:t>
            </w:r>
          </w:p>
        </w:tc>
        <w:tc>
          <w:tcPr>
            <w:tcW w:w="816" w:type="dxa"/>
            <w:gridSpan w:val="5"/>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12</w:t>
            </w:r>
          </w:p>
        </w:tc>
        <w:tc>
          <w:tcPr>
            <w:tcW w:w="940" w:type="dxa"/>
            <w:gridSpan w:val="5"/>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13</w:t>
            </w:r>
          </w:p>
        </w:tc>
        <w:tc>
          <w:tcPr>
            <w:tcW w:w="898" w:type="dxa"/>
            <w:gridSpan w:val="3"/>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14</w:t>
            </w:r>
          </w:p>
        </w:tc>
        <w:tc>
          <w:tcPr>
            <w:tcW w:w="1132" w:type="dxa"/>
            <w:gridSpan w:val="2"/>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15</w:t>
            </w:r>
          </w:p>
        </w:tc>
        <w:tc>
          <w:tcPr>
            <w:tcW w:w="1098" w:type="dxa"/>
            <w:gridSpan w:val="4"/>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16</w:t>
            </w:r>
          </w:p>
        </w:tc>
      </w:tr>
      <w:tr w:rsidR="0027333F">
        <w:trPr>
          <w:trHeight w:val="255"/>
        </w:trPr>
        <w:tc>
          <w:tcPr>
            <w:tcW w:w="567" w:type="dxa"/>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340"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723" w:type="dxa"/>
            <w:gridSpan w:val="2"/>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941" w:type="dxa"/>
            <w:gridSpan w:val="3"/>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032" w:type="dxa"/>
            <w:gridSpan w:val="2"/>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926"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024"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041" w:type="dxa"/>
            <w:gridSpan w:val="2"/>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907" w:type="dxa"/>
            <w:gridSpan w:val="2"/>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010" w:type="dxa"/>
            <w:gridSpan w:val="2"/>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909" w:type="dxa"/>
            <w:gridSpan w:val="3"/>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816" w:type="dxa"/>
            <w:gridSpan w:val="5"/>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940" w:type="dxa"/>
            <w:gridSpan w:val="5"/>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898" w:type="dxa"/>
            <w:gridSpan w:val="3"/>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132" w:type="dxa"/>
            <w:gridSpan w:val="2"/>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098" w:type="dxa"/>
            <w:gridSpan w:val="4"/>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r>
      <w:tr w:rsidR="0027333F">
        <w:trPr>
          <w:trHeight w:val="300"/>
        </w:trPr>
        <w:tc>
          <w:tcPr>
            <w:tcW w:w="567" w:type="dxa"/>
            <w:tcBorders>
              <w:top w:val="nil"/>
              <w:left w:val="nil"/>
              <w:bottom w:val="nil"/>
              <w:right w:val="nil"/>
            </w:tcBorders>
            <w:shd w:val="clear" w:color="auto" w:fill="auto"/>
            <w:vAlign w:val="center"/>
          </w:tcPr>
          <w:p w:rsidR="0027333F" w:rsidRDefault="0027333F">
            <w:pPr>
              <w:spacing w:after="0" w:line="240" w:lineRule="auto"/>
              <w:jc w:val="center"/>
              <w:rPr>
                <w:rFonts w:ascii="Times New Roman" w:eastAsia="Times New Roman" w:hAnsi="Times New Roman" w:cs="Times New Roman"/>
                <w:b/>
                <w:bCs/>
                <w:i/>
                <w:iCs/>
                <w:color w:val="000000"/>
                <w:sz w:val="18"/>
                <w:szCs w:val="18"/>
                <w:lang w:eastAsia="ru-RU"/>
              </w:rPr>
            </w:pPr>
          </w:p>
        </w:tc>
        <w:tc>
          <w:tcPr>
            <w:tcW w:w="1340" w:type="dxa"/>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723" w:type="dxa"/>
            <w:gridSpan w:val="2"/>
            <w:tcBorders>
              <w:top w:val="nil"/>
              <w:left w:val="nil"/>
              <w:bottom w:val="nil"/>
              <w:right w:val="nil"/>
            </w:tcBorders>
            <w:shd w:val="clear" w:color="auto" w:fill="auto"/>
            <w:vAlign w:val="center"/>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18"/>
                <w:szCs w:val="18"/>
                <w:lang w:eastAsia="ru-RU"/>
              </w:rPr>
              <w:t>Итого</w:t>
            </w:r>
          </w:p>
        </w:tc>
        <w:tc>
          <w:tcPr>
            <w:tcW w:w="941" w:type="dxa"/>
            <w:gridSpan w:val="3"/>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1032" w:type="dxa"/>
            <w:gridSpan w:val="2"/>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926" w:type="dxa"/>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Х</w:t>
            </w:r>
          </w:p>
        </w:tc>
        <w:tc>
          <w:tcPr>
            <w:tcW w:w="1024" w:type="dxa"/>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Х</w:t>
            </w:r>
          </w:p>
        </w:tc>
        <w:tc>
          <w:tcPr>
            <w:tcW w:w="1041" w:type="dxa"/>
            <w:gridSpan w:val="2"/>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907" w:type="dxa"/>
            <w:gridSpan w:val="2"/>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010" w:type="dxa"/>
            <w:gridSpan w:val="2"/>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909" w:type="dxa"/>
            <w:gridSpan w:val="3"/>
            <w:tcBorders>
              <w:top w:val="nil"/>
              <w:left w:val="single" w:sz="4" w:space="0" w:color="auto"/>
              <w:bottom w:val="single" w:sz="4" w:space="0" w:color="auto"/>
              <w:right w:val="single" w:sz="4" w:space="0" w:color="auto"/>
            </w:tcBorders>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p w:rsidR="0027333F" w:rsidRDefault="0027333F">
            <w:pPr>
              <w:spacing w:after="0" w:line="240" w:lineRule="auto"/>
              <w:jc w:val="center"/>
              <w:rPr>
                <w:rFonts w:ascii="Times New Roman" w:eastAsia="Times New Roman" w:hAnsi="Times New Roman" w:cs="Times New Roman"/>
                <w:b/>
                <w:bCs/>
                <w:i/>
                <w:iCs/>
                <w:color w:val="000000"/>
                <w:sz w:val="18"/>
                <w:szCs w:val="18"/>
                <w:lang w:eastAsia="ru-RU"/>
              </w:rPr>
            </w:pPr>
          </w:p>
        </w:tc>
        <w:tc>
          <w:tcPr>
            <w:tcW w:w="816" w:type="dxa"/>
            <w:gridSpan w:val="5"/>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940" w:type="dxa"/>
            <w:gridSpan w:val="5"/>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898" w:type="dxa"/>
            <w:gridSpan w:val="3"/>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132" w:type="dxa"/>
            <w:gridSpan w:val="2"/>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098" w:type="dxa"/>
            <w:gridSpan w:val="4"/>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r>
      <w:tr w:rsidR="0027333F">
        <w:trPr>
          <w:trHeight w:val="255"/>
        </w:trPr>
        <w:tc>
          <w:tcPr>
            <w:tcW w:w="15304" w:type="dxa"/>
            <w:gridSpan w:val="39"/>
            <w:tcBorders>
              <w:top w:val="nil"/>
              <w:left w:val="nil"/>
              <w:bottom w:val="nil"/>
              <w:right w:val="nil"/>
            </w:tcBorders>
            <w:shd w:val="clear" w:color="auto" w:fill="auto"/>
            <w:noWrap/>
            <w:vAlign w:val="center"/>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18"/>
                <w:szCs w:val="18"/>
                <w:lang w:eastAsia="ru-RU"/>
              </w:rPr>
              <w:t>Все подсчеты итогов по строкам, страницам и в целом по акту инвентаризации проверены.</w:t>
            </w:r>
          </w:p>
        </w:tc>
      </w:tr>
      <w:tr w:rsidR="0027333F">
        <w:trPr>
          <w:gridAfter w:val="6"/>
          <w:wAfter w:w="2230" w:type="dxa"/>
          <w:trHeight w:val="360"/>
        </w:trPr>
        <w:tc>
          <w:tcPr>
            <w:tcW w:w="2640" w:type="dxa"/>
            <w:gridSpan w:val="5"/>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Председатель комиссии </w:t>
            </w:r>
          </w:p>
        </w:tc>
        <w:tc>
          <w:tcPr>
            <w:tcW w:w="941" w:type="dxa"/>
            <w:gridSpan w:val="3"/>
            <w:tcBorders>
              <w:top w:val="nil"/>
              <w:left w:val="nil"/>
              <w:bottom w:val="nil"/>
              <w:right w:val="nil"/>
            </w:tcBorders>
            <w:shd w:val="clear" w:color="auto" w:fill="auto"/>
            <w:vAlign w:val="bottom"/>
          </w:tcPr>
          <w:p w:rsidR="0027333F" w:rsidRDefault="0027333F">
            <w:pPr>
              <w:spacing w:after="0" w:line="240" w:lineRule="auto"/>
              <w:rPr>
                <w:rFonts w:ascii="Times New Roman" w:eastAsia="Times New Roman" w:hAnsi="Times New Roman" w:cs="Times New Roman"/>
                <w:color w:val="000000"/>
                <w:sz w:val="18"/>
                <w:szCs w:val="18"/>
                <w:lang w:eastAsia="ru-RU"/>
              </w:rPr>
            </w:pPr>
          </w:p>
        </w:tc>
        <w:tc>
          <w:tcPr>
            <w:tcW w:w="1948" w:type="dxa"/>
            <w:gridSpan w:val="2"/>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024" w:type="dxa"/>
            <w:tcBorders>
              <w:top w:val="nil"/>
              <w:left w:val="nil"/>
              <w:bottom w:val="nil"/>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p>
        </w:tc>
        <w:tc>
          <w:tcPr>
            <w:tcW w:w="1948" w:type="dxa"/>
            <w:gridSpan w:val="4"/>
            <w:tcBorders>
              <w:top w:val="nil"/>
              <w:left w:val="nil"/>
              <w:bottom w:val="single" w:sz="4" w:space="0" w:color="auto"/>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p>
        </w:tc>
        <w:tc>
          <w:tcPr>
            <w:tcW w:w="1010" w:type="dxa"/>
            <w:gridSpan w:val="2"/>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3563" w:type="dxa"/>
            <w:gridSpan w:val="16"/>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r>
      <w:tr w:rsidR="0027333F">
        <w:trPr>
          <w:gridAfter w:val="6"/>
          <w:wAfter w:w="2230" w:type="dxa"/>
          <w:trHeight w:val="255"/>
        </w:trPr>
        <w:tc>
          <w:tcPr>
            <w:tcW w:w="567" w:type="dxa"/>
            <w:tcBorders>
              <w:top w:val="nil"/>
              <w:left w:val="nil"/>
              <w:bottom w:val="nil"/>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p>
        </w:tc>
        <w:tc>
          <w:tcPr>
            <w:tcW w:w="134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72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1"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58" w:type="dxa"/>
            <w:gridSpan w:val="3"/>
            <w:tcBorders>
              <w:top w:val="single" w:sz="4" w:space="0" w:color="auto"/>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должность </w:t>
            </w:r>
          </w:p>
        </w:tc>
        <w:tc>
          <w:tcPr>
            <w:tcW w:w="1024" w:type="dxa"/>
            <w:tcBorders>
              <w:top w:val="nil"/>
              <w:left w:val="nil"/>
              <w:bottom w:val="nil"/>
              <w:right w:val="nil"/>
            </w:tcBorders>
            <w:shd w:val="clear" w:color="auto" w:fill="auto"/>
            <w:vAlign w:val="center"/>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1948" w:type="dxa"/>
            <w:gridSpan w:val="4"/>
            <w:tcBorders>
              <w:top w:val="single" w:sz="4" w:space="0" w:color="auto"/>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подпись </w:t>
            </w:r>
          </w:p>
        </w:tc>
        <w:tc>
          <w:tcPr>
            <w:tcW w:w="1010" w:type="dxa"/>
            <w:gridSpan w:val="2"/>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3563" w:type="dxa"/>
            <w:gridSpan w:val="16"/>
            <w:tcBorders>
              <w:top w:val="single" w:sz="4" w:space="0" w:color="auto"/>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расшифровка подписи </w:t>
            </w:r>
          </w:p>
        </w:tc>
      </w:tr>
      <w:tr w:rsidR="0027333F">
        <w:trPr>
          <w:gridAfter w:val="6"/>
          <w:wAfter w:w="2230" w:type="dxa"/>
          <w:trHeight w:val="269"/>
        </w:trPr>
        <w:tc>
          <w:tcPr>
            <w:tcW w:w="2640" w:type="dxa"/>
            <w:gridSpan w:val="5"/>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 Члены комиссии:</w:t>
            </w:r>
          </w:p>
        </w:tc>
        <w:tc>
          <w:tcPr>
            <w:tcW w:w="941" w:type="dxa"/>
            <w:gridSpan w:val="3"/>
            <w:tcBorders>
              <w:top w:val="nil"/>
              <w:left w:val="nil"/>
              <w:bottom w:val="nil"/>
              <w:right w:val="nil"/>
            </w:tcBorders>
            <w:shd w:val="clear" w:color="auto" w:fill="auto"/>
            <w:vAlign w:val="bottom"/>
          </w:tcPr>
          <w:p w:rsidR="0027333F" w:rsidRDefault="0027333F">
            <w:pPr>
              <w:spacing w:after="0" w:line="240" w:lineRule="auto"/>
              <w:rPr>
                <w:rFonts w:ascii="Times New Roman" w:eastAsia="Times New Roman" w:hAnsi="Times New Roman" w:cs="Times New Roman"/>
                <w:color w:val="000000"/>
                <w:sz w:val="18"/>
                <w:szCs w:val="18"/>
                <w:lang w:eastAsia="ru-RU"/>
              </w:rPr>
            </w:pPr>
          </w:p>
        </w:tc>
        <w:tc>
          <w:tcPr>
            <w:tcW w:w="1948" w:type="dxa"/>
            <w:gridSpan w:val="2"/>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024" w:type="dxa"/>
            <w:tcBorders>
              <w:top w:val="nil"/>
              <w:left w:val="nil"/>
              <w:bottom w:val="nil"/>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p>
        </w:tc>
        <w:tc>
          <w:tcPr>
            <w:tcW w:w="1948" w:type="dxa"/>
            <w:gridSpan w:val="4"/>
            <w:tcBorders>
              <w:top w:val="nil"/>
              <w:left w:val="nil"/>
              <w:bottom w:val="single" w:sz="4" w:space="0" w:color="auto"/>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p>
        </w:tc>
        <w:tc>
          <w:tcPr>
            <w:tcW w:w="1010" w:type="dxa"/>
            <w:gridSpan w:val="2"/>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3563" w:type="dxa"/>
            <w:gridSpan w:val="16"/>
            <w:tcBorders>
              <w:top w:val="nil"/>
              <w:left w:val="nil"/>
              <w:bottom w:val="single" w:sz="4" w:space="0" w:color="auto"/>
              <w:right w:val="nil"/>
            </w:tcBorders>
            <w:shd w:val="clear" w:color="auto" w:fill="auto"/>
            <w:noWrap/>
            <w:vAlign w:val="bottom"/>
          </w:tcPr>
          <w:p w:rsidR="0027333F" w:rsidRDefault="0027333F">
            <w:pPr>
              <w:spacing w:after="0" w:line="240" w:lineRule="auto"/>
              <w:jc w:val="center"/>
              <w:rPr>
                <w:rFonts w:ascii="Arial" w:eastAsia="Times New Roman" w:hAnsi="Arial" w:cs="Arial"/>
                <w:sz w:val="20"/>
                <w:szCs w:val="20"/>
                <w:lang w:eastAsia="ru-RU"/>
              </w:rPr>
            </w:pPr>
          </w:p>
        </w:tc>
      </w:tr>
      <w:tr w:rsidR="0027333F">
        <w:trPr>
          <w:gridAfter w:val="6"/>
          <w:wAfter w:w="2230" w:type="dxa"/>
          <w:trHeight w:val="255"/>
        </w:trPr>
        <w:tc>
          <w:tcPr>
            <w:tcW w:w="567" w:type="dxa"/>
            <w:tcBorders>
              <w:top w:val="nil"/>
              <w:left w:val="nil"/>
              <w:bottom w:val="nil"/>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p>
        </w:tc>
        <w:tc>
          <w:tcPr>
            <w:tcW w:w="134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72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1"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58" w:type="dxa"/>
            <w:gridSpan w:val="3"/>
            <w:tcBorders>
              <w:top w:val="single" w:sz="4" w:space="0" w:color="auto"/>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должность </w:t>
            </w:r>
          </w:p>
        </w:tc>
        <w:tc>
          <w:tcPr>
            <w:tcW w:w="1024" w:type="dxa"/>
            <w:tcBorders>
              <w:top w:val="nil"/>
              <w:left w:val="nil"/>
              <w:bottom w:val="nil"/>
              <w:right w:val="nil"/>
            </w:tcBorders>
            <w:shd w:val="clear" w:color="auto" w:fill="auto"/>
            <w:vAlign w:val="center"/>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1948" w:type="dxa"/>
            <w:gridSpan w:val="4"/>
            <w:tcBorders>
              <w:top w:val="single" w:sz="4" w:space="0" w:color="auto"/>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подпись </w:t>
            </w:r>
          </w:p>
        </w:tc>
        <w:tc>
          <w:tcPr>
            <w:tcW w:w="1010" w:type="dxa"/>
            <w:gridSpan w:val="2"/>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3563" w:type="dxa"/>
            <w:gridSpan w:val="16"/>
            <w:tcBorders>
              <w:top w:val="single" w:sz="4" w:space="0" w:color="auto"/>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расшифровка подписи </w:t>
            </w:r>
          </w:p>
        </w:tc>
      </w:tr>
      <w:tr w:rsidR="0027333F">
        <w:trPr>
          <w:gridAfter w:val="6"/>
          <w:wAfter w:w="2230" w:type="dxa"/>
          <w:trHeight w:val="255"/>
        </w:trPr>
        <w:tc>
          <w:tcPr>
            <w:tcW w:w="567" w:type="dxa"/>
            <w:tcBorders>
              <w:top w:val="nil"/>
              <w:left w:val="nil"/>
              <w:bottom w:val="nil"/>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p>
        </w:tc>
        <w:tc>
          <w:tcPr>
            <w:tcW w:w="134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72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1"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58" w:type="dxa"/>
            <w:gridSpan w:val="3"/>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024" w:type="dxa"/>
            <w:tcBorders>
              <w:top w:val="nil"/>
              <w:left w:val="nil"/>
              <w:bottom w:val="nil"/>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p>
        </w:tc>
        <w:tc>
          <w:tcPr>
            <w:tcW w:w="1948" w:type="dxa"/>
            <w:gridSpan w:val="4"/>
            <w:tcBorders>
              <w:top w:val="nil"/>
              <w:left w:val="nil"/>
              <w:bottom w:val="single" w:sz="4" w:space="0" w:color="auto"/>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p>
        </w:tc>
        <w:tc>
          <w:tcPr>
            <w:tcW w:w="1010" w:type="dxa"/>
            <w:gridSpan w:val="2"/>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3563" w:type="dxa"/>
            <w:gridSpan w:val="16"/>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r>
      <w:tr w:rsidR="0027333F">
        <w:trPr>
          <w:gridAfter w:val="6"/>
          <w:wAfter w:w="2230" w:type="dxa"/>
          <w:trHeight w:val="255"/>
        </w:trPr>
        <w:tc>
          <w:tcPr>
            <w:tcW w:w="567" w:type="dxa"/>
            <w:tcBorders>
              <w:top w:val="nil"/>
              <w:left w:val="nil"/>
              <w:bottom w:val="nil"/>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p>
        </w:tc>
        <w:tc>
          <w:tcPr>
            <w:tcW w:w="134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72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1"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58" w:type="dxa"/>
            <w:gridSpan w:val="3"/>
            <w:tcBorders>
              <w:top w:val="single" w:sz="4" w:space="0" w:color="auto"/>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должность </w:t>
            </w:r>
          </w:p>
        </w:tc>
        <w:tc>
          <w:tcPr>
            <w:tcW w:w="1024" w:type="dxa"/>
            <w:tcBorders>
              <w:top w:val="nil"/>
              <w:left w:val="nil"/>
              <w:bottom w:val="nil"/>
              <w:right w:val="nil"/>
            </w:tcBorders>
            <w:shd w:val="clear" w:color="auto" w:fill="auto"/>
            <w:vAlign w:val="center"/>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1948" w:type="dxa"/>
            <w:gridSpan w:val="4"/>
            <w:tcBorders>
              <w:top w:val="single" w:sz="4" w:space="0" w:color="auto"/>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подпись </w:t>
            </w:r>
          </w:p>
        </w:tc>
        <w:tc>
          <w:tcPr>
            <w:tcW w:w="1010" w:type="dxa"/>
            <w:gridSpan w:val="2"/>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3563" w:type="dxa"/>
            <w:gridSpan w:val="16"/>
            <w:tcBorders>
              <w:top w:val="single" w:sz="4" w:space="0" w:color="auto"/>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расшифровка подписи </w:t>
            </w:r>
          </w:p>
        </w:tc>
      </w:tr>
      <w:tr w:rsidR="0027333F">
        <w:trPr>
          <w:gridAfter w:val="6"/>
          <w:wAfter w:w="2230" w:type="dxa"/>
          <w:trHeight w:val="255"/>
        </w:trPr>
        <w:tc>
          <w:tcPr>
            <w:tcW w:w="567" w:type="dxa"/>
            <w:tcBorders>
              <w:top w:val="nil"/>
              <w:left w:val="nil"/>
              <w:bottom w:val="nil"/>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p>
        </w:tc>
        <w:tc>
          <w:tcPr>
            <w:tcW w:w="134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72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1"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58" w:type="dxa"/>
            <w:gridSpan w:val="3"/>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024" w:type="dxa"/>
            <w:tcBorders>
              <w:top w:val="nil"/>
              <w:left w:val="nil"/>
              <w:bottom w:val="nil"/>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p>
        </w:tc>
        <w:tc>
          <w:tcPr>
            <w:tcW w:w="1948" w:type="dxa"/>
            <w:gridSpan w:val="4"/>
            <w:tcBorders>
              <w:top w:val="nil"/>
              <w:left w:val="nil"/>
              <w:bottom w:val="single" w:sz="4" w:space="0" w:color="auto"/>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p>
        </w:tc>
        <w:tc>
          <w:tcPr>
            <w:tcW w:w="1010" w:type="dxa"/>
            <w:gridSpan w:val="2"/>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3563" w:type="dxa"/>
            <w:gridSpan w:val="16"/>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r>
      <w:tr w:rsidR="0027333F">
        <w:trPr>
          <w:gridAfter w:val="6"/>
          <w:wAfter w:w="2230" w:type="dxa"/>
          <w:trHeight w:val="255"/>
        </w:trPr>
        <w:tc>
          <w:tcPr>
            <w:tcW w:w="567" w:type="dxa"/>
            <w:tcBorders>
              <w:top w:val="nil"/>
              <w:left w:val="nil"/>
              <w:bottom w:val="nil"/>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p>
        </w:tc>
        <w:tc>
          <w:tcPr>
            <w:tcW w:w="134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72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1"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58" w:type="dxa"/>
            <w:gridSpan w:val="3"/>
            <w:tcBorders>
              <w:top w:val="single" w:sz="4" w:space="0" w:color="auto"/>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должность </w:t>
            </w:r>
          </w:p>
        </w:tc>
        <w:tc>
          <w:tcPr>
            <w:tcW w:w="1024" w:type="dxa"/>
            <w:tcBorders>
              <w:top w:val="nil"/>
              <w:left w:val="nil"/>
              <w:bottom w:val="nil"/>
              <w:right w:val="nil"/>
            </w:tcBorders>
            <w:shd w:val="clear" w:color="auto" w:fill="auto"/>
            <w:vAlign w:val="center"/>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1948" w:type="dxa"/>
            <w:gridSpan w:val="4"/>
            <w:tcBorders>
              <w:top w:val="single" w:sz="4" w:space="0" w:color="auto"/>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подпись </w:t>
            </w:r>
          </w:p>
        </w:tc>
        <w:tc>
          <w:tcPr>
            <w:tcW w:w="1010" w:type="dxa"/>
            <w:gridSpan w:val="2"/>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3563" w:type="dxa"/>
            <w:gridSpan w:val="16"/>
            <w:tcBorders>
              <w:top w:val="single" w:sz="4" w:space="0" w:color="auto"/>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r>
    </w:tbl>
    <w:p w:rsidR="0027333F" w:rsidRDefault="00C962CA">
      <w:pPr>
        <w:spacing w:before="120" w:after="120" w:line="240" w:lineRule="auto"/>
        <w:rPr>
          <w:rFonts w:ascii="Times New Roman" w:eastAsia="Times New Roman" w:hAnsi="Times New Roman" w:cs="Times New Roman"/>
          <w:b/>
          <w:color w:val="000099"/>
          <w:sz w:val="24"/>
          <w:szCs w:val="24"/>
          <w:lang w:eastAsia="ru-RU"/>
        </w:rPr>
      </w:pPr>
      <w:r>
        <w:rPr>
          <w:rFonts w:ascii="Times New Roman" w:eastAsia="Times New Roman" w:hAnsi="Times New Roman" w:cs="Times New Roman"/>
          <w:b/>
          <w:sz w:val="24"/>
          <w:szCs w:val="24"/>
          <w:lang w:eastAsia="ru-RU"/>
        </w:rPr>
        <w:lastRenderedPageBreak/>
        <w:t>15. Акт инвентаризации нефинансовых активов, переданных по договорам аренды (безвозмездного пользования)</w:t>
      </w:r>
      <w:r w:rsidR="00F41165">
        <w:rPr>
          <w:rFonts w:ascii="Times New Roman" w:eastAsia="Times New Roman" w:hAnsi="Times New Roman" w:cs="Times New Roman"/>
          <w:b/>
          <w:color w:val="000099"/>
          <w:sz w:val="24"/>
          <w:szCs w:val="24"/>
          <w:lang w:eastAsia="ru-RU"/>
        </w:rPr>
        <w:pict>
          <v:rect id="_x0000_i1039" style="width:756.8pt;height:1.5pt" o:hralign="center" o:hrstd="t" o:hrnoshade="t" o:hr="t" fillcolor="#009" stroked="f"/>
        </w:pict>
      </w:r>
    </w:p>
    <w:p w:rsidR="0027333F" w:rsidRDefault="0027333F">
      <w:pPr>
        <w:spacing w:before="120" w:after="120" w:line="240" w:lineRule="auto"/>
        <w:ind w:left="426" w:hanging="426"/>
        <w:rPr>
          <w:rFonts w:ascii="Times New Roman" w:eastAsia="Times New Roman" w:hAnsi="Times New Roman" w:cs="Times New Roman"/>
          <w:sz w:val="16"/>
          <w:szCs w:val="16"/>
          <w:lang w:eastAsia="ru-RU"/>
        </w:rPr>
      </w:pPr>
    </w:p>
    <w:tbl>
      <w:tblPr>
        <w:tblW w:w="15309" w:type="dxa"/>
        <w:tblLayout w:type="fixed"/>
        <w:tblLook w:val="04A0" w:firstRow="1" w:lastRow="0" w:firstColumn="1" w:lastColumn="0" w:noHBand="0" w:noVBand="1"/>
      </w:tblPr>
      <w:tblGrid>
        <w:gridCol w:w="953"/>
        <w:gridCol w:w="1727"/>
        <w:gridCol w:w="564"/>
        <w:gridCol w:w="7"/>
        <w:gridCol w:w="1175"/>
        <w:gridCol w:w="7"/>
        <w:gridCol w:w="1769"/>
        <w:gridCol w:w="652"/>
        <w:gridCol w:w="7"/>
        <w:gridCol w:w="613"/>
        <w:gridCol w:w="7"/>
        <w:gridCol w:w="7"/>
        <w:gridCol w:w="723"/>
        <w:gridCol w:w="223"/>
        <w:gridCol w:w="7"/>
        <w:gridCol w:w="7"/>
        <w:gridCol w:w="566"/>
        <w:gridCol w:w="7"/>
        <w:gridCol w:w="7"/>
        <w:gridCol w:w="600"/>
        <w:gridCol w:w="228"/>
        <w:gridCol w:w="14"/>
        <w:gridCol w:w="1324"/>
        <w:gridCol w:w="613"/>
        <w:gridCol w:w="7"/>
        <w:gridCol w:w="706"/>
        <w:gridCol w:w="7"/>
        <w:gridCol w:w="7"/>
        <w:gridCol w:w="507"/>
        <w:gridCol w:w="963"/>
        <w:gridCol w:w="15"/>
        <w:gridCol w:w="7"/>
        <w:gridCol w:w="1283"/>
      </w:tblGrid>
      <w:tr w:rsidR="0027333F">
        <w:trPr>
          <w:trHeight w:val="255"/>
        </w:trPr>
        <w:tc>
          <w:tcPr>
            <w:tcW w:w="953"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72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564"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182" w:type="dxa"/>
            <w:gridSpan w:val="2"/>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776" w:type="dxa"/>
            <w:gridSpan w:val="2"/>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652"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620" w:type="dxa"/>
            <w:gridSpan w:val="2"/>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960" w:type="dxa"/>
            <w:gridSpan w:val="4"/>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580" w:type="dxa"/>
            <w:gridSpan w:val="3"/>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842" w:type="dxa"/>
            <w:gridSpan w:val="4"/>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338" w:type="dxa"/>
            <w:gridSpan w:val="2"/>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613"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720" w:type="dxa"/>
            <w:gridSpan w:val="3"/>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514" w:type="dxa"/>
            <w:gridSpan w:val="2"/>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963"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305" w:type="dxa"/>
            <w:gridSpan w:val="3"/>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r>
      <w:tr w:rsidR="0027333F">
        <w:trPr>
          <w:trHeight w:val="255"/>
        </w:trPr>
        <w:tc>
          <w:tcPr>
            <w:tcW w:w="15309" w:type="dxa"/>
            <w:gridSpan w:val="33"/>
            <w:tcBorders>
              <w:top w:val="nil"/>
              <w:left w:val="nil"/>
              <w:bottom w:val="nil"/>
              <w:right w:val="nil"/>
            </w:tcBorders>
            <w:shd w:val="clear" w:color="auto" w:fill="auto"/>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полное наименование учреждения</w:t>
            </w:r>
          </w:p>
        </w:tc>
      </w:tr>
      <w:tr w:rsidR="0027333F">
        <w:trPr>
          <w:trHeight w:val="300"/>
        </w:trPr>
        <w:tc>
          <w:tcPr>
            <w:tcW w:w="9028" w:type="dxa"/>
            <w:gridSpan w:val="19"/>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p>
        </w:tc>
        <w:tc>
          <w:tcPr>
            <w:tcW w:w="2786" w:type="dxa"/>
            <w:gridSpan w:val="6"/>
            <w:tcBorders>
              <w:top w:val="single" w:sz="4" w:space="0" w:color="auto"/>
              <w:left w:val="single" w:sz="4" w:space="0" w:color="auto"/>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Номер документа </w:t>
            </w:r>
          </w:p>
        </w:tc>
        <w:tc>
          <w:tcPr>
            <w:tcW w:w="3495" w:type="dxa"/>
            <w:gridSpan w:val="8"/>
            <w:tcBorders>
              <w:top w:val="single" w:sz="4" w:space="0" w:color="auto"/>
              <w:left w:val="nil"/>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18"/>
                <w:szCs w:val="18"/>
                <w:lang w:eastAsia="ru-RU"/>
              </w:rPr>
              <w:t xml:space="preserve">Дата составления </w:t>
            </w:r>
          </w:p>
        </w:tc>
      </w:tr>
      <w:tr w:rsidR="0027333F">
        <w:trPr>
          <w:trHeight w:val="300"/>
        </w:trPr>
        <w:tc>
          <w:tcPr>
            <w:tcW w:w="9028" w:type="dxa"/>
            <w:gridSpan w:val="19"/>
            <w:tcBorders>
              <w:top w:val="nil"/>
              <w:left w:val="nil"/>
              <w:bottom w:val="nil"/>
              <w:right w:val="nil"/>
            </w:tcBorders>
            <w:shd w:val="clear" w:color="auto" w:fill="auto"/>
            <w:vAlign w:val="bottom"/>
          </w:tcPr>
          <w:p w:rsidR="0027333F" w:rsidRDefault="00C962CA">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АКТ</w:t>
            </w:r>
          </w:p>
        </w:tc>
        <w:tc>
          <w:tcPr>
            <w:tcW w:w="2786" w:type="dxa"/>
            <w:gridSpan w:val="6"/>
            <w:tcBorders>
              <w:top w:val="single" w:sz="4" w:space="0" w:color="auto"/>
              <w:left w:val="single" w:sz="4" w:space="0" w:color="auto"/>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w:t>
            </w:r>
          </w:p>
        </w:tc>
        <w:tc>
          <w:tcPr>
            <w:tcW w:w="3495" w:type="dxa"/>
            <w:gridSpan w:val="8"/>
            <w:tcBorders>
              <w:top w:val="single" w:sz="4" w:space="0" w:color="auto"/>
              <w:left w:val="nil"/>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18"/>
                <w:szCs w:val="18"/>
                <w:lang w:eastAsia="ru-RU"/>
              </w:rPr>
              <w:t> </w:t>
            </w:r>
            <w:r>
              <w:rPr>
                <w:rFonts w:ascii="Times New Roman" w:eastAsia="Times New Roman" w:hAnsi="Times New Roman" w:cs="Times New Roman"/>
                <w:sz w:val="20"/>
                <w:szCs w:val="20"/>
                <w:lang w:eastAsia="ru-RU"/>
              </w:rPr>
              <w:t xml:space="preserve"> </w:t>
            </w:r>
          </w:p>
        </w:tc>
      </w:tr>
      <w:tr w:rsidR="0027333F">
        <w:trPr>
          <w:trHeight w:val="285"/>
        </w:trPr>
        <w:tc>
          <w:tcPr>
            <w:tcW w:w="15309" w:type="dxa"/>
            <w:gridSpan w:val="33"/>
            <w:tcBorders>
              <w:top w:val="nil"/>
              <w:left w:val="nil"/>
              <w:bottom w:val="nil"/>
              <w:right w:val="nil"/>
            </w:tcBorders>
            <w:shd w:val="clear" w:color="auto" w:fill="auto"/>
            <w:vAlign w:val="bottom"/>
          </w:tcPr>
          <w:p w:rsidR="0027333F" w:rsidRDefault="00C962C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инвентаризации нефинансовых активов, переданных по договорам аренды (безвозмездного пользования) </w:t>
            </w:r>
          </w:p>
        </w:tc>
      </w:tr>
      <w:tr w:rsidR="0027333F">
        <w:trPr>
          <w:trHeight w:val="400"/>
        </w:trPr>
        <w:tc>
          <w:tcPr>
            <w:tcW w:w="3251" w:type="dxa"/>
            <w:gridSpan w:val="4"/>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Основание для проведения инвентаризации:</w:t>
            </w:r>
          </w:p>
        </w:tc>
        <w:tc>
          <w:tcPr>
            <w:tcW w:w="9283" w:type="dxa"/>
            <w:gridSpan w:val="24"/>
            <w:tcBorders>
              <w:top w:val="nil"/>
              <w:left w:val="nil"/>
              <w:bottom w:val="single" w:sz="4" w:space="0" w:color="auto"/>
              <w:right w:val="nil"/>
            </w:tcBorders>
            <w:shd w:val="clear" w:color="auto" w:fill="auto"/>
            <w:vAlign w:val="bottom"/>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приказ, постановление, распоряжение</w:t>
            </w:r>
          </w:p>
        </w:tc>
        <w:tc>
          <w:tcPr>
            <w:tcW w:w="14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27333F" w:rsidRDefault="00C962C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номер </w:t>
            </w:r>
          </w:p>
        </w:tc>
        <w:tc>
          <w:tcPr>
            <w:tcW w:w="1290" w:type="dxa"/>
            <w:gridSpan w:val="2"/>
            <w:tcBorders>
              <w:top w:val="single" w:sz="4" w:space="0" w:color="auto"/>
              <w:left w:val="nil"/>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rPr>
          <w:trHeight w:val="300"/>
        </w:trPr>
        <w:tc>
          <w:tcPr>
            <w:tcW w:w="12534" w:type="dxa"/>
            <w:gridSpan w:val="28"/>
            <w:tcBorders>
              <w:top w:val="nil"/>
              <w:left w:val="nil"/>
              <w:bottom w:val="nil"/>
              <w:right w:val="nil"/>
            </w:tcBorders>
            <w:shd w:val="clear" w:color="auto" w:fill="auto"/>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(ненужное зачеркнуть)</w:t>
            </w:r>
          </w:p>
        </w:tc>
        <w:tc>
          <w:tcPr>
            <w:tcW w:w="14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27333F" w:rsidRDefault="00C962C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дата </w:t>
            </w:r>
          </w:p>
        </w:tc>
        <w:tc>
          <w:tcPr>
            <w:tcW w:w="1290" w:type="dxa"/>
            <w:gridSpan w:val="2"/>
            <w:tcBorders>
              <w:top w:val="single" w:sz="4" w:space="0" w:color="auto"/>
              <w:left w:val="nil"/>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rPr>
          <w:trHeight w:val="300"/>
        </w:trPr>
        <w:tc>
          <w:tcPr>
            <w:tcW w:w="7488" w:type="dxa"/>
            <w:gridSpan w:val="12"/>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p>
        </w:tc>
        <w:tc>
          <w:tcPr>
            <w:tcW w:w="6538" w:type="dxa"/>
            <w:gridSpan w:val="20"/>
            <w:tcBorders>
              <w:top w:val="nil"/>
              <w:left w:val="nil"/>
              <w:bottom w:val="nil"/>
              <w:right w:val="nil"/>
            </w:tcBorders>
            <w:shd w:val="clear" w:color="auto" w:fill="auto"/>
            <w:vAlign w:val="bottom"/>
          </w:tcPr>
          <w:p w:rsidR="0027333F" w:rsidRDefault="00C962C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Дата начала инвентаризации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rPr>
          <w:trHeight w:val="300"/>
        </w:trPr>
        <w:tc>
          <w:tcPr>
            <w:tcW w:w="7488" w:type="dxa"/>
            <w:gridSpan w:val="12"/>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p>
        </w:tc>
        <w:tc>
          <w:tcPr>
            <w:tcW w:w="6538" w:type="dxa"/>
            <w:gridSpan w:val="20"/>
            <w:tcBorders>
              <w:top w:val="nil"/>
              <w:left w:val="nil"/>
              <w:bottom w:val="nil"/>
              <w:right w:val="nil"/>
            </w:tcBorders>
            <w:shd w:val="clear" w:color="auto" w:fill="auto"/>
            <w:vAlign w:val="bottom"/>
          </w:tcPr>
          <w:p w:rsidR="0027333F" w:rsidRDefault="00C962C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Дата окончания инвентаризации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rPr>
          <w:trHeight w:val="119"/>
        </w:trPr>
        <w:tc>
          <w:tcPr>
            <w:tcW w:w="7488" w:type="dxa"/>
            <w:gridSpan w:val="12"/>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p>
        </w:tc>
        <w:tc>
          <w:tcPr>
            <w:tcW w:w="6538" w:type="dxa"/>
            <w:gridSpan w:val="20"/>
            <w:tcBorders>
              <w:top w:val="nil"/>
              <w:left w:val="nil"/>
              <w:bottom w:val="nil"/>
              <w:right w:val="nil"/>
            </w:tcBorders>
            <w:shd w:val="clear" w:color="auto" w:fill="auto"/>
            <w:vAlign w:val="bottom"/>
          </w:tcPr>
          <w:p w:rsidR="0027333F" w:rsidRDefault="00C962C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Вид операции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rPr>
          <w:trHeight w:val="300"/>
        </w:trPr>
        <w:tc>
          <w:tcPr>
            <w:tcW w:w="7488" w:type="dxa"/>
            <w:gridSpan w:val="12"/>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p>
        </w:tc>
        <w:tc>
          <w:tcPr>
            <w:tcW w:w="6538" w:type="dxa"/>
            <w:gridSpan w:val="20"/>
            <w:tcBorders>
              <w:top w:val="nil"/>
              <w:left w:val="nil"/>
              <w:bottom w:val="nil"/>
              <w:right w:val="nil"/>
            </w:tcBorders>
            <w:shd w:val="clear" w:color="auto" w:fill="auto"/>
            <w:vAlign w:val="bottom"/>
          </w:tcPr>
          <w:p w:rsidR="0027333F" w:rsidRDefault="00C962C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Номер счета бухгалтерского учета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rPr>
          <w:trHeight w:val="300"/>
        </w:trPr>
        <w:tc>
          <w:tcPr>
            <w:tcW w:w="15309" w:type="dxa"/>
            <w:gridSpan w:val="33"/>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Акт составлен комиссией, которая установила следующее: </w:t>
            </w:r>
          </w:p>
        </w:tc>
      </w:tr>
      <w:tr w:rsidR="0027333F">
        <w:trPr>
          <w:trHeight w:val="380"/>
        </w:trPr>
        <w:tc>
          <w:tcPr>
            <w:tcW w:w="95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п/п</w:t>
            </w:r>
          </w:p>
        </w:tc>
        <w:tc>
          <w:tcPr>
            <w:tcW w:w="3480"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Арендатор (ссудополучатель)</w:t>
            </w:r>
          </w:p>
        </w:tc>
        <w:tc>
          <w:tcPr>
            <w:tcW w:w="24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Нефинансовые активы</w:t>
            </w:r>
          </w:p>
        </w:tc>
        <w:tc>
          <w:tcPr>
            <w:tcW w:w="1350" w:type="dxa"/>
            <w:gridSpan w:val="4"/>
            <w:tcBorders>
              <w:top w:val="single" w:sz="4" w:space="0" w:color="auto"/>
              <w:left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Единица</w:t>
            </w:r>
          </w:p>
        </w:tc>
        <w:tc>
          <w:tcPr>
            <w:tcW w:w="1417" w:type="dxa"/>
            <w:gridSpan w:val="7"/>
            <w:vMerge w:val="restart"/>
            <w:tcBorders>
              <w:top w:val="single" w:sz="4" w:space="0" w:color="auto"/>
              <w:left w:val="single" w:sz="4" w:space="0" w:color="auto"/>
              <w:right w:val="single"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Дата передачи</w:t>
            </w:r>
          </w:p>
        </w:tc>
        <w:tc>
          <w:tcPr>
            <w:tcW w:w="3413" w:type="dxa"/>
            <w:gridSpan w:val="9"/>
            <w:tcBorders>
              <w:top w:val="single" w:sz="4" w:space="0" w:color="auto"/>
              <w:left w:val="nil"/>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 данным бухгалтерского учта</w:t>
            </w:r>
          </w:p>
        </w:tc>
        <w:tc>
          <w:tcPr>
            <w:tcW w:w="2268" w:type="dxa"/>
            <w:gridSpan w:val="4"/>
            <w:vMerge w:val="restart"/>
            <w:tcBorders>
              <w:top w:val="single" w:sz="4" w:space="0" w:color="auto"/>
              <w:left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Примечание</w:t>
            </w:r>
          </w:p>
        </w:tc>
      </w:tr>
      <w:tr w:rsidR="0027333F">
        <w:trPr>
          <w:trHeight w:val="776"/>
        </w:trPr>
        <w:tc>
          <w:tcPr>
            <w:tcW w:w="953" w:type="dxa"/>
            <w:vMerge/>
            <w:tcBorders>
              <w:top w:val="single" w:sz="4" w:space="0" w:color="auto"/>
              <w:left w:val="single" w:sz="4" w:space="0" w:color="auto"/>
              <w:bottom w:val="single" w:sz="4" w:space="0" w:color="000000"/>
              <w:right w:val="single" w:sz="4" w:space="0" w:color="auto"/>
            </w:tcBorders>
            <w:vAlign w:val="center"/>
          </w:tcPr>
          <w:p w:rsidR="0027333F" w:rsidRDefault="0027333F">
            <w:pPr>
              <w:spacing w:after="0" w:line="240" w:lineRule="auto"/>
              <w:rPr>
                <w:rFonts w:ascii="Times New Roman" w:eastAsia="Times New Roman" w:hAnsi="Times New Roman" w:cs="Times New Roman"/>
                <w:sz w:val="18"/>
                <w:szCs w:val="18"/>
                <w:lang w:eastAsia="ru-RU"/>
              </w:rPr>
            </w:pPr>
          </w:p>
        </w:tc>
        <w:tc>
          <w:tcPr>
            <w:tcW w:w="1727" w:type="dxa"/>
            <w:tcBorders>
              <w:top w:val="nil"/>
              <w:left w:val="nil"/>
              <w:bottom w:val="nil"/>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 реквизиты, адрес</w:t>
            </w:r>
          </w:p>
        </w:tc>
        <w:tc>
          <w:tcPr>
            <w:tcW w:w="1746" w:type="dxa"/>
            <w:gridSpan w:val="3"/>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дата договора аренды (безвозмездного пользования)</w:t>
            </w:r>
          </w:p>
        </w:tc>
        <w:tc>
          <w:tcPr>
            <w:tcW w:w="1776" w:type="dxa"/>
            <w:gridSpan w:val="2"/>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w:t>
            </w:r>
          </w:p>
        </w:tc>
        <w:tc>
          <w:tcPr>
            <w:tcW w:w="652"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Инв. №</w:t>
            </w:r>
          </w:p>
        </w:tc>
        <w:tc>
          <w:tcPr>
            <w:tcW w:w="1357" w:type="dxa"/>
            <w:gridSpan w:val="5"/>
            <w:tcBorders>
              <w:top w:val="nil"/>
              <w:left w:val="single" w:sz="4" w:space="0" w:color="auto"/>
              <w:bottom w:val="single" w:sz="4" w:space="0" w:color="auto"/>
              <w:right w:val="single" w:sz="4" w:space="0" w:color="auto"/>
            </w:tcBorders>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измерения</w:t>
            </w:r>
          </w:p>
        </w:tc>
        <w:tc>
          <w:tcPr>
            <w:tcW w:w="1417" w:type="dxa"/>
            <w:gridSpan w:val="7"/>
            <w:vMerge/>
            <w:tcBorders>
              <w:left w:val="single" w:sz="4" w:space="0" w:color="auto"/>
              <w:bottom w:val="single" w:sz="4" w:space="0" w:color="auto"/>
              <w:right w:val="single" w:sz="4" w:space="0" w:color="000000"/>
            </w:tcBorders>
            <w:vAlign w:val="center"/>
          </w:tcPr>
          <w:p w:rsidR="0027333F" w:rsidRDefault="0027333F">
            <w:pPr>
              <w:spacing w:after="0" w:line="240" w:lineRule="auto"/>
              <w:rPr>
                <w:rFonts w:ascii="Times New Roman" w:eastAsia="Times New Roman" w:hAnsi="Times New Roman" w:cs="Times New Roman"/>
                <w:sz w:val="18"/>
                <w:szCs w:val="18"/>
                <w:lang w:eastAsia="ru-RU"/>
              </w:rPr>
            </w:pPr>
          </w:p>
        </w:tc>
        <w:tc>
          <w:tcPr>
            <w:tcW w:w="1566" w:type="dxa"/>
            <w:gridSpan w:val="3"/>
            <w:tcBorders>
              <w:top w:val="single" w:sz="4" w:space="0" w:color="auto"/>
              <w:left w:val="single" w:sz="4" w:space="0" w:color="000000"/>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Количество</w:t>
            </w:r>
          </w:p>
        </w:tc>
        <w:tc>
          <w:tcPr>
            <w:tcW w:w="1847" w:type="dxa"/>
            <w:gridSpan w:val="6"/>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Остаточная стоимость (руб., коп.)</w:t>
            </w:r>
          </w:p>
        </w:tc>
        <w:tc>
          <w:tcPr>
            <w:tcW w:w="2268" w:type="dxa"/>
            <w:gridSpan w:val="4"/>
            <w:vMerge/>
            <w:tcBorders>
              <w:left w:val="single" w:sz="4" w:space="0" w:color="auto"/>
              <w:bottom w:val="single" w:sz="4" w:space="0" w:color="000000"/>
              <w:right w:val="single" w:sz="4" w:space="0" w:color="000000"/>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r>
      <w:tr w:rsidR="0027333F">
        <w:trPr>
          <w:trHeight w:val="221"/>
        </w:trPr>
        <w:tc>
          <w:tcPr>
            <w:tcW w:w="953"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c>
          <w:tcPr>
            <w:tcW w:w="1727" w:type="dxa"/>
            <w:tcBorders>
              <w:top w:val="single" w:sz="4" w:space="0" w:color="auto"/>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w:t>
            </w:r>
          </w:p>
        </w:tc>
        <w:tc>
          <w:tcPr>
            <w:tcW w:w="1746" w:type="dxa"/>
            <w:gridSpan w:val="3"/>
            <w:tcBorders>
              <w:top w:val="single" w:sz="4" w:space="0" w:color="auto"/>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c>
          <w:tcPr>
            <w:tcW w:w="1776" w:type="dxa"/>
            <w:gridSpan w:val="2"/>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w:t>
            </w:r>
          </w:p>
        </w:tc>
        <w:tc>
          <w:tcPr>
            <w:tcW w:w="652"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w:t>
            </w:r>
          </w:p>
        </w:tc>
        <w:tc>
          <w:tcPr>
            <w:tcW w:w="1357" w:type="dxa"/>
            <w:gridSpan w:val="5"/>
            <w:tcBorders>
              <w:top w:val="single" w:sz="4" w:space="0" w:color="auto"/>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w:t>
            </w:r>
          </w:p>
        </w:tc>
        <w:tc>
          <w:tcPr>
            <w:tcW w:w="1417" w:type="dxa"/>
            <w:gridSpan w:val="7"/>
            <w:tcBorders>
              <w:top w:val="single" w:sz="4" w:space="0" w:color="auto"/>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1566" w:type="dxa"/>
            <w:gridSpan w:val="3"/>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1847" w:type="dxa"/>
            <w:gridSpan w:val="6"/>
            <w:tcBorders>
              <w:top w:val="single" w:sz="4" w:space="0" w:color="auto"/>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268" w:type="dxa"/>
            <w:gridSpan w:val="4"/>
            <w:tcBorders>
              <w:top w:val="single" w:sz="4" w:space="0" w:color="auto"/>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27333F">
        <w:trPr>
          <w:trHeight w:val="255"/>
        </w:trPr>
        <w:tc>
          <w:tcPr>
            <w:tcW w:w="953" w:type="dxa"/>
            <w:tcBorders>
              <w:top w:val="nil"/>
              <w:left w:val="single" w:sz="4" w:space="0" w:color="auto"/>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727" w:type="dxa"/>
            <w:tcBorders>
              <w:top w:val="nil"/>
              <w:left w:val="nil"/>
              <w:bottom w:val="single" w:sz="4" w:space="0" w:color="auto"/>
              <w:right w:val="single" w:sz="4" w:space="0" w:color="auto"/>
            </w:tcBorders>
            <w:shd w:val="clear" w:color="auto" w:fill="auto"/>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746" w:type="dxa"/>
            <w:gridSpan w:val="3"/>
            <w:tcBorders>
              <w:top w:val="single" w:sz="4" w:space="0" w:color="auto"/>
              <w:left w:val="nil"/>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776" w:type="dxa"/>
            <w:gridSpan w:val="2"/>
            <w:tcBorders>
              <w:top w:val="nil"/>
              <w:left w:val="nil"/>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652" w:type="dxa"/>
            <w:tcBorders>
              <w:top w:val="nil"/>
              <w:left w:val="nil"/>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357" w:type="dxa"/>
            <w:gridSpan w:val="5"/>
            <w:tcBorders>
              <w:top w:val="single" w:sz="4" w:space="0" w:color="auto"/>
              <w:left w:val="nil"/>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417" w:type="dxa"/>
            <w:gridSpan w:val="7"/>
            <w:tcBorders>
              <w:top w:val="single" w:sz="4" w:space="0" w:color="auto"/>
              <w:left w:val="nil"/>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566" w:type="dxa"/>
            <w:gridSpan w:val="3"/>
            <w:tcBorders>
              <w:top w:val="nil"/>
              <w:left w:val="nil"/>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847" w:type="dxa"/>
            <w:gridSpan w:val="6"/>
            <w:tcBorders>
              <w:top w:val="single" w:sz="4" w:space="0" w:color="auto"/>
              <w:left w:val="nil"/>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268" w:type="dxa"/>
            <w:gridSpan w:val="4"/>
            <w:tcBorders>
              <w:top w:val="single" w:sz="4" w:space="0" w:color="auto"/>
              <w:left w:val="nil"/>
              <w:bottom w:val="single" w:sz="4" w:space="0" w:color="auto"/>
              <w:right w:val="single" w:sz="4" w:space="0" w:color="auto"/>
            </w:tcBorders>
            <w:shd w:val="clear" w:color="auto" w:fill="auto"/>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rPr>
          <w:trHeight w:val="300"/>
        </w:trPr>
        <w:tc>
          <w:tcPr>
            <w:tcW w:w="6861" w:type="dxa"/>
            <w:gridSpan w:val="9"/>
            <w:tcBorders>
              <w:top w:val="nil"/>
              <w:left w:val="nil"/>
              <w:bottom w:val="nil"/>
              <w:right w:val="nil"/>
            </w:tcBorders>
            <w:shd w:val="clear" w:color="auto" w:fill="auto"/>
            <w:vAlign w:val="bottom"/>
          </w:tcPr>
          <w:p w:rsidR="0027333F" w:rsidRDefault="0027333F">
            <w:pPr>
              <w:spacing w:after="0" w:line="240" w:lineRule="auto"/>
              <w:rPr>
                <w:rFonts w:ascii="Times New Roman" w:eastAsia="Times New Roman" w:hAnsi="Times New Roman" w:cs="Times New Roman"/>
                <w:lang w:eastAsia="ru-RU"/>
              </w:rPr>
            </w:pPr>
          </w:p>
        </w:tc>
        <w:tc>
          <w:tcPr>
            <w:tcW w:w="4333" w:type="dxa"/>
            <w:gridSpan w:val="14"/>
            <w:tcBorders>
              <w:top w:val="nil"/>
              <w:left w:val="nil"/>
              <w:bottom w:val="nil"/>
              <w:right w:val="nil"/>
            </w:tcBorders>
            <w:shd w:val="clear" w:color="auto" w:fill="auto"/>
            <w:vAlign w:val="bottom"/>
          </w:tcPr>
          <w:p w:rsidR="0027333F" w:rsidRDefault="00C962C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Итого </w:t>
            </w:r>
          </w:p>
        </w:tc>
        <w:tc>
          <w:tcPr>
            <w:tcW w:w="1847" w:type="dxa"/>
            <w:gridSpan w:val="6"/>
            <w:tcBorders>
              <w:top w:val="single" w:sz="4" w:space="0" w:color="auto"/>
              <w:left w:val="single" w:sz="4" w:space="0" w:color="auto"/>
              <w:bottom w:val="single" w:sz="4" w:space="0" w:color="auto"/>
              <w:right w:val="single" w:sz="4" w:space="0" w:color="auto"/>
            </w:tcBorders>
            <w:shd w:val="clear" w:color="auto" w:fill="auto"/>
            <w:vAlign w:val="bottom"/>
          </w:tcPr>
          <w:p w:rsidR="0027333F" w:rsidRDefault="00C962CA">
            <w:pPr>
              <w:spacing w:after="0" w:line="240" w:lineRule="auto"/>
              <w:ind w:hanging="335"/>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w:t>
            </w:r>
          </w:p>
        </w:tc>
        <w:tc>
          <w:tcPr>
            <w:tcW w:w="2268" w:type="dxa"/>
            <w:gridSpan w:val="4"/>
            <w:tcBorders>
              <w:top w:val="single" w:sz="4" w:space="0" w:color="auto"/>
              <w:left w:val="nil"/>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Х</w:t>
            </w:r>
          </w:p>
        </w:tc>
      </w:tr>
      <w:tr w:rsidR="0027333F">
        <w:trPr>
          <w:trHeight w:val="300"/>
        </w:trPr>
        <w:tc>
          <w:tcPr>
            <w:tcW w:w="6861" w:type="dxa"/>
            <w:gridSpan w:val="9"/>
            <w:tcBorders>
              <w:top w:val="nil"/>
              <w:left w:val="nil"/>
              <w:bottom w:val="nil"/>
              <w:right w:val="nil"/>
            </w:tcBorders>
            <w:shd w:val="clear" w:color="auto" w:fill="auto"/>
            <w:vAlign w:val="bottom"/>
          </w:tcPr>
          <w:p w:rsidR="0027333F" w:rsidRDefault="0027333F">
            <w:pPr>
              <w:spacing w:after="0" w:line="240" w:lineRule="auto"/>
              <w:jc w:val="center"/>
              <w:rPr>
                <w:rFonts w:ascii="Times New Roman" w:eastAsia="Times New Roman" w:hAnsi="Times New Roman" w:cs="Times New Roman"/>
                <w:lang w:eastAsia="ru-RU"/>
              </w:rPr>
            </w:pPr>
          </w:p>
        </w:tc>
        <w:tc>
          <w:tcPr>
            <w:tcW w:w="4333" w:type="dxa"/>
            <w:gridSpan w:val="14"/>
            <w:tcBorders>
              <w:top w:val="nil"/>
              <w:left w:val="nil"/>
              <w:bottom w:val="nil"/>
              <w:right w:val="nil"/>
            </w:tcBorders>
            <w:shd w:val="clear" w:color="auto" w:fill="auto"/>
            <w:vAlign w:val="bottom"/>
          </w:tcPr>
          <w:p w:rsidR="0027333F" w:rsidRDefault="00C962C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Всего по акту </w:t>
            </w:r>
          </w:p>
        </w:tc>
        <w:tc>
          <w:tcPr>
            <w:tcW w:w="1847" w:type="dxa"/>
            <w:gridSpan w:val="6"/>
            <w:tcBorders>
              <w:top w:val="single" w:sz="4" w:space="0" w:color="auto"/>
              <w:left w:val="single" w:sz="4" w:space="0" w:color="auto"/>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w:t>
            </w:r>
          </w:p>
        </w:tc>
        <w:tc>
          <w:tcPr>
            <w:tcW w:w="2268" w:type="dxa"/>
            <w:gridSpan w:val="4"/>
            <w:tcBorders>
              <w:top w:val="single" w:sz="4" w:space="0" w:color="auto"/>
              <w:left w:val="nil"/>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Х</w:t>
            </w:r>
          </w:p>
        </w:tc>
      </w:tr>
      <w:tr w:rsidR="0027333F">
        <w:trPr>
          <w:trHeight w:val="268"/>
        </w:trPr>
        <w:tc>
          <w:tcPr>
            <w:tcW w:w="2680" w:type="dxa"/>
            <w:gridSpan w:val="2"/>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Всего по акту сумма прописью</w:t>
            </w:r>
          </w:p>
        </w:tc>
        <w:tc>
          <w:tcPr>
            <w:tcW w:w="9127" w:type="dxa"/>
            <w:gridSpan w:val="22"/>
            <w:tcBorders>
              <w:top w:val="nil"/>
              <w:left w:val="nil"/>
              <w:bottom w:val="single" w:sz="4" w:space="0" w:color="auto"/>
              <w:right w:val="nil"/>
            </w:tcBorders>
            <w:shd w:val="clear" w:color="auto" w:fill="auto"/>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71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lang w:eastAsia="ru-RU"/>
              </w:rPr>
            </w:pPr>
          </w:p>
        </w:tc>
        <w:tc>
          <w:tcPr>
            <w:tcW w:w="521"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30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00"/>
        </w:trPr>
        <w:tc>
          <w:tcPr>
            <w:tcW w:w="7488" w:type="dxa"/>
            <w:gridSpan w:val="12"/>
            <w:tcBorders>
              <w:top w:val="nil"/>
              <w:left w:val="nil"/>
              <w:bottom w:val="single" w:sz="4" w:space="0" w:color="auto"/>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p>
        </w:tc>
        <w:tc>
          <w:tcPr>
            <w:tcW w:w="960" w:type="dxa"/>
            <w:gridSpan w:val="4"/>
            <w:tcBorders>
              <w:top w:val="nil"/>
              <w:left w:val="nil"/>
              <w:bottom w:val="single" w:sz="4" w:space="0" w:color="auto"/>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w:t>
            </w:r>
          </w:p>
        </w:tc>
        <w:tc>
          <w:tcPr>
            <w:tcW w:w="580" w:type="dxa"/>
            <w:gridSpan w:val="3"/>
            <w:tcBorders>
              <w:top w:val="nil"/>
              <w:left w:val="nil"/>
              <w:bottom w:val="single" w:sz="4" w:space="0" w:color="auto"/>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p>
        </w:tc>
        <w:tc>
          <w:tcPr>
            <w:tcW w:w="842" w:type="dxa"/>
            <w:gridSpan w:val="3"/>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руб.</w:t>
            </w:r>
          </w:p>
        </w:tc>
        <w:tc>
          <w:tcPr>
            <w:tcW w:w="1324" w:type="dxa"/>
            <w:tcBorders>
              <w:top w:val="nil"/>
              <w:left w:val="nil"/>
              <w:bottom w:val="single" w:sz="4" w:space="0" w:color="auto"/>
              <w:right w:val="nil"/>
            </w:tcBorders>
            <w:shd w:val="clear" w:color="auto" w:fill="auto"/>
            <w:vAlign w:val="bottom"/>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w:t>
            </w:r>
          </w:p>
        </w:tc>
        <w:tc>
          <w:tcPr>
            <w:tcW w:w="613" w:type="dxa"/>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коп. </w:t>
            </w:r>
          </w:p>
        </w:tc>
        <w:tc>
          <w:tcPr>
            <w:tcW w:w="71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c>
          <w:tcPr>
            <w:tcW w:w="521"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c>
          <w:tcPr>
            <w:tcW w:w="9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c>
          <w:tcPr>
            <w:tcW w:w="130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r>
      <w:tr w:rsidR="0027333F">
        <w:trPr>
          <w:trHeight w:val="249"/>
        </w:trPr>
        <w:tc>
          <w:tcPr>
            <w:tcW w:w="3251" w:type="dxa"/>
            <w:gridSpan w:val="4"/>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Председатель комиссии </w:t>
            </w:r>
          </w:p>
        </w:tc>
        <w:tc>
          <w:tcPr>
            <w:tcW w:w="1182" w:type="dxa"/>
            <w:gridSpan w:val="2"/>
            <w:tcBorders>
              <w:top w:val="nil"/>
              <w:left w:val="nil"/>
              <w:bottom w:val="nil"/>
              <w:right w:val="nil"/>
            </w:tcBorders>
            <w:shd w:val="clear" w:color="auto" w:fill="auto"/>
            <w:vAlign w:val="bottom"/>
          </w:tcPr>
          <w:p w:rsidR="0027333F" w:rsidRDefault="0027333F">
            <w:pPr>
              <w:spacing w:after="0" w:line="240" w:lineRule="auto"/>
              <w:rPr>
                <w:rFonts w:ascii="Times New Roman" w:eastAsia="Times New Roman" w:hAnsi="Times New Roman" w:cs="Times New Roman"/>
                <w:lang w:eastAsia="ru-RU"/>
              </w:rPr>
            </w:pPr>
          </w:p>
        </w:tc>
        <w:tc>
          <w:tcPr>
            <w:tcW w:w="2428" w:type="dxa"/>
            <w:gridSpan w:val="3"/>
            <w:tcBorders>
              <w:top w:val="nil"/>
              <w:left w:val="nil"/>
              <w:bottom w:val="single" w:sz="4" w:space="0" w:color="auto"/>
              <w:right w:val="nil"/>
            </w:tcBorders>
            <w:shd w:val="clear" w:color="auto" w:fill="auto"/>
            <w:vAlign w:val="bottom"/>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620" w:type="dxa"/>
            <w:gridSpan w:val="2"/>
            <w:tcBorders>
              <w:top w:val="nil"/>
              <w:left w:val="nil"/>
              <w:bottom w:val="nil"/>
              <w:right w:val="nil"/>
            </w:tcBorders>
            <w:shd w:val="clear" w:color="auto" w:fill="auto"/>
            <w:vAlign w:val="bottom"/>
          </w:tcPr>
          <w:p w:rsidR="0027333F" w:rsidRDefault="0027333F">
            <w:pPr>
              <w:spacing w:after="0" w:line="240" w:lineRule="auto"/>
              <w:jc w:val="center"/>
              <w:rPr>
                <w:rFonts w:ascii="Times New Roman" w:eastAsia="Times New Roman" w:hAnsi="Times New Roman" w:cs="Times New Roman"/>
                <w:lang w:eastAsia="ru-RU"/>
              </w:rPr>
            </w:pPr>
          </w:p>
        </w:tc>
        <w:tc>
          <w:tcPr>
            <w:tcW w:w="960" w:type="dxa"/>
            <w:gridSpan w:val="4"/>
            <w:tcBorders>
              <w:top w:val="nil"/>
              <w:left w:val="nil"/>
              <w:bottom w:val="single" w:sz="4" w:space="0" w:color="auto"/>
              <w:right w:val="nil"/>
            </w:tcBorders>
            <w:shd w:val="clear" w:color="auto" w:fill="auto"/>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580" w:type="dxa"/>
            <w:gridSpan w:val="3"/>
            <w:tcBorders>
              <w:top w:val="nil"/>
              <w:left w:val="nil"/>
              <w:bottom w:val="nil"/>
              <w:right w:val="nil"/>
            </w:tcBorders>
            <w:shd w:val="clear" w:color="auto" w:fill="auto"/>
            <w:vAlign w:val="bottom"/>
          </w:tcPr>
          <w:p w:rsidR="0027333F" w:rsidRDefault="0027333F">
            <w:pPr>
              <w:spacing w:after="0" w:line="240" w:lineRule="auto"/>
              <w:rPr>
                <w:rFonts w:ascii="Times New Roman" w:eastAsia="Times New Roman" w:hAnsi="Times New Roman" w:cs="Times New Roman"/>
                <w:lang w:eastAsia="ru-RU"/>
              </w:rPr>
            </w:pPr>
          </w:p>
        </w:tc>
        <w:tc>
          <w:tcPr>
            <w:tcW w:w="2793" w:type="dxa"/>
            <w:gridSpan w:val="7"/>
            <w:tcBorders>
              <w:top w:val="nil"/>
              <w:left w:val="nil"/>
              <w:bottom w:val="single" w:sz="4" w:space="0" w:color="auto"/>
              <w:right w:val="nil"/>
            </w:tcBorders>
            <w:shd w:val="clear" w:color="auto" w:fill="auto"/>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p>
        </w:tc>
        <w:tc>
          <w:tcPr>
            <w:tcW w:w="720"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lang w:eastAsia="ru-RU"/>
              </w:rPr>
            </w:pPr>
          </w:p>
        </w:tc>
        <w:tc>
          <w:tcPr>
            <w:tcW w:w="5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30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155"/>
        </w:trPr>
        <w:tc>
          <w:tcPr>
            <w:tcW w:w="953" w:type="dxa"/>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p>
        </w:tc>
        <w:tc>
          <w:tcPr>
            <w:tcW w:w="2298" w:type="dxa"/>
            <w:gridSpan w:val="3"/>
            <w:tcBorders>
              <w:top w:val="nil"/>
              <w:left w:val="nil"/>
              <w:bottom w:val="nil"/>
              <w:right w:val="nil"/>
            </w:tcBorders>
            <w:shd w:val="clear" w:color="auto" w:fill="auto"/>
            <w:vAlign w:val="bottom"/>
          </w:tcPr>
          <w:p w:rsidR="0027333F" w:rsidRDefault="0027333F">
            <w:pPr>
              <w:spacing w:after="0" w:line="240" w:lineRule="auto"/>
              <w:rPr>
                <w:rFonts w:ascii="Times New Roman" w:eastAsia="Times New Roman" w:hAnsi="Times New Roman" w:cs="Times New Roman"/>
                <w:sz w:val="18"/>
                <w:szCs w:val="18"/>
                <w:lang w:eastAsia="ru-RU"/>
              </w:rPr>
            </w:pPr>
          </w:p>
        </w:tc>
        <w:tc>
          <w:tcPr>
            <w:tcW w:w="1182" w:type="dxa"/>
            <w:gridSpan w:val="2"/>
            <w:tcBorders>
              <w:top w:val="nil"/>
              <w:left w:val="nil"/>
              <w:bottom w:val="nil"/>
              <w:right w:val="nil"/>
            </w:tcBorders>
            <w:shd w:val="clear" w:color="auto" w:fill="auto"/>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2428" w:type="dxa"/>
            <w:gridSpan w:val="3"/>
            <w:tcBorders>
              <w:top w:val="nil"/>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620" w:type="dxa"/>
            <w:gridSpan w:val="2"/>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60" w:type="dxa"/>
            <w:gridSpan w:val="4"/>
            <w:tcBorders>
              <w:top w:val="nil"/>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580" w:type="dxa"/>
            <w:gridSpan w:val="3"/>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793" w:type="dxa"/>
            <w:gridSpan w:val="7"/>
            <w:tcBorders>
              <w:top w:val="nil"/>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расшифровка подписи</w:t>
            </w:r>
          </w:p>
        </w:tc>
        <w:tc>
          <w:tcPr>
            <w:tcW w:w="720" w:type="dxa"/>
            <w:gridSpan w:val="3"/>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8"/>
                <w:szCs w:val="18"/>
                <w:lang w:eastAsia="ru-RU"/>
              </w:rPr>
            </w:pPr>
          </w:p>
        </w:tc>
        <w:tc>
          <w:tcPr>
            <w:tcW w:w="5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30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69"/>
        </w:trPr>
        <w:tc>
          <w:tcPr>
            <w:tcW w:w="3251" w:type="dxa"/>
            <w:gridSpan w:val="4"/>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Члены комиссии:</w:t>
            </w:r>
          </w:p>
        </w:tc>
        <w:tc>
          <w:tcPr>
            <w:tcW w:w="1182" w:type="dxa"/>
            <w:gridSpan w:val="2"/>
            <w:tcBorders>
              <w:top w:val="nil"/>
              <w:left w:val="nil"/>
              <w:bottom w:val="nil"/>
              <w:right w:val="nil"/>
            </w:tcBorders>
            <w:shd w:val="clear" w:color="auto" w:fill="auto"/>
            <w:vAlign w:val="bottom"/>
          </w:tcPr>
          <w:p w:rsidR="0027333F" w:rsidRDefault="0027333F">
            <w:pPr>
              <w:spacing w:after="0" w:line="240" w:lineRule="auto"/>
              <w:rPr>
                <w:rFonts w:ascii="Times New Roman" w:eastAsia="Times New Roman" w:hAnsi="Times New Roman" w:cs="Times New Roman"/>
                <w:lang w:eastAsia="ru-RU"/>
              </w:rPr>
            </w:pPr>
          </w:p>
        </w:tc>
        <w:tc>
          <w:tcPr>
            <w:tcW w:w="2428" w:type="dxa"/>
            <w:gridSpan w:val="3"/>
            <w:tcBorders>
              <w:top w:val="nil"/>
              <w:left w:val="nil"/>
              <w:bottom w:val="single" w:sz="4" w:space="0" w:color="auto"/>
              <w:right w:val="nil"/>
            </w:tcBorders>
            <w:shd w:val="clear" w:color="auto" w:fill="auto"/>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620" w:type="dxa"/>
            <w:gridSpan w:val="2"/>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lang w:eastAsia="ru-RU"/>
              </w:rPr>
            </w:pPr>
          </w:p>
        </w:tc>
        <w:tc>
          <w:tcPr>
            <w:tcW w:w="960" w:type="dxa"/>
            <w:gridSpan w:val="4"/>
            <w:tcBorders>
              <w:top w:val="nil"/>
              <w:left w:val="nil"/>
              <w:bottom w:val="single" w:sz="4" w:space="0" w:color="auto"/>
              <w:right w:val="nil"/>
            </w:tcBorders>
            <w:shd w:val="clear" w:color="auto" w:fill="auto"/>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580" w:type="dxa"/>
            <w:gridSpan w:val="3"/>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lang w:eastAsia="ru-RU"/>
              </w:rPr>
            </w:pPr>
          </w:p>
        </w:tc>
        <w:tc>
          <w:tcPr>
            <w:tcW w:w="2793" w:type="dxa"/>
            <w:gridSpan w:val="7"/>
            <w:tcBorders>
              <w:top w:val="nil"/>
              <w:left w:val="nil"/>
              <w:bottom w:val="single" w:sz="4" w:space="0" w:color="auto"/>
              <w:right w:val="nil"/>
            </w:tcBorders>
            <w:shd w:val="clear" w:color="auto" w:fill="auto"/>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720" w:type="dxa"/>
            <w:gridSpan w:val="3"/>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lang w:eastAsia="ru-RU"/>
              </w:rPr>
            </w:pPr>
          </w:p>
        </w:tc>
        <w:tc>
          <w:tcPr>
            <w:tcW w:w="5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30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135"/>
        </w:trPr>
        <w:tc>
          <w:tcPr>
            <w:tcW w:w="953" w:type="dxa"/>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
        </w:tc>
        <w:tc>
          <w:tcPr>
            <w:tcW w:w="2298" w:type="dxa"/>
            <w:gridSpan w:val="3"/>
            <w:tcBorders>
              <w:top w:val="nil"/>
              <w:left w:val="nil"/>
              <w:bottom w:val="nil"/>
              <w:right w:val="nil"/>
            </w:tcBorders>
            <w:shd w:val="clear" w:color="auto" w:fill="auto"/>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1182" w:type="dxa"/>
            <w:gridSpan w:val="2"/>
            <w:tcBorders>
              <w:top w:val="nil"/>
              <w:left w:val="nil"/>
              <w:bottom w:val="nil"/>
              <w:right w:val="nil"/>
            </w:tcBorders>
            <w:shd w:val="clear" w:color="auto" w:fill="auto"/>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428" w:type="dxa"/>
            <w:gridSpan w:val="3"/>
            <w:tcBorders>
              <w:top w:val="nil"/>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620" w:type="dxa"/>
            <w:gridSpan w:val="2"/>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60" w:type="dxa"/>
            <w:gridSpan w:val="4"/>
            <w:tcBorders>
              <w:top w:val="nil"/>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580" w:type="dxa"/>
            <w:gridSpan w:val="3"/>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793" w:type="dxa"/>
            <w:gridSpan w:val="7"/>
            <w:tcBorders>
              <w:top w:val="nil"/>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расшифровка подписи</w:t>
            </w:r>
          </w:p>
        </w:tc>
        <w:tc>
          <w:tcPr>
            <w:tcW w:w="720" w:type="dxa"/>
            <w:gridSpan w:val="3"/>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5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9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130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r>
      <w:tr w:rsidR="0027333F">
        <w:trPr>
          <w:trHeight w:val="240"/>
        </w:trPr>
        <w:tc>
          <w:tcPr>
            <w:tcW w:w="953" w:type="dxa"/>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
        </w:tc>
        <w:tc>
          <w:tcPr>
            <w:tcW w:w="2298" w:type="dxa"/>
            <w:gridSpan w:val="3"/>
            <w:tcBorders>
              <w:top w:val="nil"/>
              <w:left w:val="nil"/>
              <w:bottom w:val="nil"/>
              <w:right w:val="nil"/>
            </w:tcBorders>
            <w:shd w:val="clear" w:color="auto" w:fill="auto"/>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1182" w:type="dxa"/>
            <w:gridSpan w:val="2"/>
            <w:tcBorders>
              <w:top w:val="nil"/>
              <w:left w:val="nil"/>
              <w:bottom w:val="nil"/>
              <w:right w:val="nil"/>
            </w:tcBorders>
            <w:shd w:val="clear" w:color="auto" w:fill="auto"/>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428" w:type="dxa"/>
            <w:gridSpan w:val="3"/>
            <w:tcBorders>
              <w:top w:val="nil"/>
              <w:left w:val="nil"/>
              <w:bottom w:val="single" w:sz="4" w:space="0" w:color="auto"/>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620" w:type="dxa"/>
            <w:gridSpan w:val="2"/>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60" w:type="dxa"/>
            <w:gridSpan w:val="4"/>
            <w:tcBorders>
              <w:top w:val="nil"/>
              <w:left w:val="nil"/>
              <w:bottom w:val="single" w:sz="4" w:space="0" w:color="auto"/>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580" w:type="dxa"/>
            <w:gridSpan w:val="3"/>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793" w:type="dxa"/>
            <w:gridSpan w:val="7"/>
            <w:tcBorders>
              <w:top w:val="nil"/>
              <w:left w:val="nil"/>
              <w:bottom w:val="single" w:sz="4" w:space="0" w:color="auto"/>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
        </w:tc>
        <w:tc>
          <w:tcPr>
            <w:tcW w:w="720" w:type="dxa"/>
            <w:gridSpan w:val="3"/>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5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9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130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r>
      <w:tr w:rsidR="0027333F">
        <w:trPr>
          <w:trHeight w:val="127"/>
        </w:trPr>
        <w:tc>
          <w:tcPr>
            <w:tcW w:w="953" w:type="dxa"/>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
        </w:tc>
        <w:tc>
          <w:tcPr>
            <w:tcW w:w="2298" w:type="dxa"/>
            <w:gridSpan w:val="3"/>
            <w:tcBorders>
              <w:top w:val="nil"/>
              <w:left w:val="nil"/>
              <w:bottom w:val="nil"/>
              <w:right w:val="nil"/>
            </w:tcBorders>
            <w:shd w:val="clear" w:color="auto" w:fill="auto"/>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1182" w:type="dxa"/>
            <w:gridSpan w:val="2"/>
            <w:tcBorders>
              <w:top w:val="nil"/>
              <w:left w:val="nil"/>
              <w:bottom w:val="nil"/>
              <w:right w:val="nil"/>
            </w:tcBorders>
            <w:shd w:val="clear" w:color="auto" w:fill="auto"/>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428" w:type="dxa"/>
            <w:gridSpan w:val="3"/>
            <w:tcBorders>
              <w:top w:val="nil"/>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620" w:type="dxa"/>
            <w:gridSpan w:val="2"/>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60" w:type="dxa"/>
            <w:gridSpan w:val="4"/>
            <w:tcBorders>
              <w:top w:val="nil"/>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580" w:type="dxa"/>
            <w:gridSpan w:val="3"/>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793" w:type="dxa"/>
            <w:gridSpan w:val="7"/>
            <w:tcBorders>
              <w:top w:val="nil"/>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расшифровка подписи</w:t>
            </w:r>
          </w:p>
        </w:tc>
        <w:tc>
          <w:tcPr>
            <w:tcW w:w="720" w:type="dxa"/>
            <w:gridSpan w:val="3"/>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5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9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130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r>
      <w:tr w:rsidR="0027333F">
        <w:trPr>
          <w:trHeight w:val="240"/>
        </w:trPr>
        <w:tc>
          <w:tcPr>
            <w:tcW w:w="953" w:type="dxa"/>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
        </w:tc>
        <w:tc>
          <w:tcPr>
            <w:tcW w:w="2298" w:type="dxa"/>
            <w:gridSpan w:val="3"/>
            <w:tcBorders>
              <w:top w:val="nil"/>
              <w:left w:val="nil"/>
              <w:bottom w:val="nil"/>
              <w:right w:val="nil"/>
            </w:tcBorders>
            <w:shd w:val="clear" w:color="auto" w:fill="auto"/>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1182" w:type="dxa"/>
            <w:gridSpan w:val="2"/>
            <w:tcBorders>
              <w:top w:val="nil"/>
              <w:left w:val="nil"/>
              <w:bottom w:val="nil"/>
              <w:right w:val="nil"/>
            </w:tcBorders>
            <w:shd w:val="clear" w:color="auto" w:fill="auto"/>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428" w:type="dxa"/>
            <w:gridSpan w:val="3"/>
            <w:tcBorders>
              <w:top w:val="nil"/>
              <w:left w:val="nil"/>
              <w:bottom w:val="single" w:sz="4" w:space="0" w:color="auto"/>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620" w:type="dxa"/>
            <w:gridSpan w:val="2"/>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60" w:type="dxa"/>
            <w:gridSpan w:val="4"/>
            <w:tcBorders>
              <w:top w:val="nil"/>
              <w:left w:val="nil"/>
              <w:bottom w:val="single" w:sz="4" w:space="0" w:color="auto"/>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580" w:type="dxa"/>
            <w:gridSpan w:val="3"/>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793" w:type="dxa"/>
            <w:gridSpan w:val="7"/>
            <w:tcBorders>
              <w:top w:val="nil"/>
              <w:left w:val="nil"/>
              <w:bottom w:val="single" w:sz="4" w:space="0" w:color="auto"/>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
        </w:tc>
        <w:tc>
          <w:tcPr>
            <w:tcW w:w="720" w:type="dxa"/>
            <w:gridSpan w:val="3"/>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5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9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130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r>
      <w:tr w:rsidR="0027333F">
        <w:trPr>
          <w:trHeight w:val="172"/>
        </w:trPr>
        <w:tc>
          <w:tcPr>
            <w:tcW w:w="953" w:type="dxa"/>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
        </w:tc>
        <w:tc>
          <w:tcPr>
            <w:tcW w:w="2298" w:type="dxa"/>
            <w:gridSpan w:val="3"/>
            <w:tcBorders>
              <w:top w:val="nil"/>
              <w:left w:val="nil"/>
              <w:bottom w:val="nil"/>
              <w:right w:val="nil"/>
            </w:tcBorders>
            <w:shd w:val="clear" w:color="auto" w:fill="auto"/>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1182" w:type="dxa"/>
            <w:gridSpan w:val="2"/>
            <w:tcBorders>
              <w:top w:val="nil"/>
              <w:left w:val="nil"/>
              <w:bottom w:val="nil"/>
              <w:right w:val="nil"/>
            </w:tcBorders>
            <w:shd w:val="clear" w:color="auto" w:fill="auto"/>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428" w:type="dxa"/>
            <w:gridSpan w:val="3"/>
            <w:tcBorders>
              <w:top w:val="nil"/>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620" w:type="dxa"/>
            <w:gridSpan w:val="2"/>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60" w:type="dxa"/>
            <w:gridSpan w:val="4"/>
            <w:tcBorders>
              <w:top w:val="nil"/>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580" w:type="dxa"/>
            <w:gridSpan w:val="3"/>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793" w:type="dxa"/>
            <w:gridSpan w:val="7"/>
            <w:tcBorders>
              <w:top w:val="nil"/>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расшифровка подписи</w:t>
            </w:r>
          </w:p>
        </w:tc>
        <w:tc>
          <w:tcPr>
            <w:tcW w:w="720" w:type="dxa"/>
            <w:gridSpan w:val="3"/>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5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9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130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r>
    </w:tbl>
    <w:p w:rsidR="0027333F" w:rsidRDefault="00C962CA">
      <w:pPr>
        <w:spacing w:before="120" w:after="120" w:line="240" w:lineRule="auto"/>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sz w:val="24"/>
          <w:szCs w:val="24"/>
          <w:lang w:eastAsia="ru-RU"/>
        </w:rPr>
        <w:lastRenderedPageBreak/>
        <w:t>16. Акт инвентаризации доходов будущих периодов</w:t>
      </w:r>
      <w:r w:rsidR="00F41165">
        <w:rPr>
          <w:rFonts w:ascii="Times New Roman" w:eastAsia="Times New Roman" w:hAnsi="Times New Roman" w:cs="Times New Roman"/>
          <w:b/>
          <w:sz w:val="24"/>
          <w:szCs w:val="24"/>
          <w:lang w:eastAsia="ru-RU"/>
        </w:rPr>
        <w:pict>
          <v:rect id="_x0000_i1040" style="width:756.8pt;height:1.5pt" o:hralign="center" o:hrstd="t" o:hrnoshade="t" o:hr="t" fillcolor="#009" stroked="f"/>
        </w:pict>
      </w:r>
    </w:p>
    <w:p w:rsidR="0027333F" w:rsidRDefault="00C962CA">
      <w:pPr>
        <w:spacing w:before="120" w:after="0" w:line="240" w:lineRule="auto"/>
        <w:ind w:left="426" w:hanging="426"/>
        <w:rPr>
          <w:rFonts w:ascii="Times New Roman" w:eastAsia="Times New Roman" w:hAnsi="Times New Roman" w:cs="Times New Roman"/>
          <w:color w:val="000000"/>
          <w:sz w:val="26"/>
          <w:szCs w:val="26"/>
          <w:lang w:eastAsia="ru-RU"/>
        </w:rPr>
      </w:pPr>
      <w:r>
        <w:rPr>
          <w:noProof/>
          <w:lang w:eastAsia="ru-RU"/>
        </w:rPr>
        <w:drawing>
          <wp:inline distT="0" distB="0" distL="0" distR="0">
            <wp:extent cx="6991350" cy="5523865"/>
            <wp:effectExtent l="0" t="0" r="0" b="63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7019596" cy="5546259"/>
                    </a:xfrm>
                    <a:prstGeom prst="rect">
                      <a:avLst/>
                    </a:prstGeom>
                    <a:noFill/>
                    <a:ln>
                      <a:noFill/>
                    </a:ln>
                  </pic:spPr>
                </pic:pic>
              </a:graphicData>
            </a:graphic>
          </wp:inline>
        </w:drawing>
      </w:r>
    </w:p>
    <w:p w:rsidR="0027333F" w:rsidRDefault="0027333F">
      <w:pPr>
        <w:autoSpaceDE w:val="0"/>
        <w:autoSpaceDN w:val="0"/>
        <w:adjustRightInd w:val="0"/>
        <w:spacing w:before="120" w:after="0" w:line="240" w:lineRule="auto"/>
        <w:jc w:val="both"/>
        <w:rPr>
          <w:rFonts w:ascii="Times New Roman" w:eastAsia="Times New Roman" w:hAnsi="Times New Roman" w:cs="Times New Roman"/>
          <w:b/>
          <w:color w:val="000099"/>
          <w:sz w:val="24"/>
          <w:szCs w:val="24"/>
          <w:lang w:eastAsia="ru-RU"/>
        </w:rPr>
        <w:sectPr w:rsidR="0027333F">
          <w:pgSz w:w="16838" w:h="11906" w:orient="landscape"/>
          <w:pgMar w:top="1418" w:right="851" w:bottom="851" w:left="851" w:header="170" w:footer="113" w:gutter="0"/>
          <w:cols w:space="708"/>
          <w:titlePg/>
          <w:docGrid w:linePitch="360"/>
        </w:sectPr>
      </w:pPr>
    </w:p>
    <w:p w:rsidR="0027333F" w:rsidRDefault="00C962CA">
      <w:pPr>
        <w:autoSpaceDE w:val="0"/>
        <w:autoSpaceDN w:val="0"/>
        <w:adjustRightInd w:val="0"/>
        <w:spacing w:before="120"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17. Инвентаризационная опись (ф.0504089) расширенная</w:t>
      </w:r>
      <w:r>
        <w:rPr>
          <w:rFonts w:ascii="Times New Roman" w:eastAsia="Times New Roman" w:hAnsi="Times New Roman" w:cs="Times New Roman"/>
          <w:sz w:val="26"/>
          <w:szCs w:val="26"/>
          <w:lang w:eastAsia="ru-RU"/>
        </w:rPr>
        <w:t xml:space="preserve"> </w:t>
      </w:r>
      <w:r w:rsidR="00F41165">
        <w:rPr>
          <w:rFonts w:ascii="Times New Roman" w:eastAsia="Times New Roman" w:hAnsi="Times New Roman" w:cs="Times New Roman"/>
          <w:b/>
          <w:sz w:val="24"/>
          <w:szCs w:val="24"/>
          <w:lang w:eastAsia="ru-RU"/>
        </w:rPr>
        <w:pict>
          <v:rect id="_x0000_i1041" style="width:756.8pt;height:1.5pt" o:hralign="center" o:hrstd="t" o:hrnoshade="t" o:hr="t" fillcolor="#009" stroked="f"/>
        </w:pict>
      </w:r>
    </w:p>
    <w:p w:rsidR="0027333F" w:rsidRDefault="0027333F">
      <w:pPr>
        <w:autoSpaceDE w:val="0"/>
        <w:autoSpaceDN w:val="0"/>
        <w:adjustRightInd w:val="0"/>
        <w:spacing w:before="120" w:after="0" w:line="240" w:lineRule="auto"/>
        <w:jc w:val="both"/>
        <w:rPr>
          <w:rFonts w:ascii="Times New Roman" w:eastAsia="Times New Roman" w:hAnsi="Times New Roman" w:cs="Times New Roman"/>
          <w:sz w:val="26"/>
          <w:szCs w:val="26"/>
          <w:lang w:eastAsia="ru-RU"/>
        </w:rPr>
      </w:pP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color w:val="C00000"/>
          <w:sz w:val="26"/>
          <w:szCs w:val="26"/>
          <w:lang w:eastAsia="ru-RU"/>
        </w:rPr>
      </w:pPr>
      <w:r>
        <w:rPr>
          <w:noProof/>
          <w:lang w:eastAsia="ru-RU"/>
        </w:rPr>
        <w:drawing>
          <wp:inline distT="0" distB="0" distL="0" distR="0">
            <wp:extent cx="6235700" cy="498157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6258143" cy="4999047"/>
                    </a:xfrm>
                    <a:prstGeom prst="rect">
                      <a:avLst/>
                    </a:prstGeom>
                    <a:noFill/>
                    <a:ln>
                      <a:noFill/>
                    </a:ln>
                  </pic:spPr>
                </pic:pic>
              </a:graphicData>
            </a:graphic>
          </wp:inline>
        </w:drawing>
      </w:r>
    </w:p>
    <w:p w:rsidR="0027333F" w:rsidRDefault="0027333F">
      <w:pPr>
        <w:spacing w:after="0"/>
        <w:jc w:val="both"/>
        <w:rPr>
          <w:rFonts w:ascii="Times New Roman" w:eastAsia="Times New Roman" w:hAnsi="Times New Roman" w:cs="Times New Roman"/>
          <w:lang w:eastAsia="ru-RU"/>
        </w:rPr>
      </w:pPr>
    </w:p>
    <w:p w:rsidR="0027333F" w:rsidRDefault="0027333F">
      <w:pPr>
        <w:spacing w:after="0"/>
        <w:jc w:val="both"/>
        <w:rPr>
          <w:rFonts w:ascii="Times New Roman" w:eastAsia="Times New Roman" w:hAnsi="Times New Roman" w:cs="Times New Roman"/>
          <w:lang w:eastAsia="ru-RU"/>
        </w:rPr>
      </w:pPr>
    </w:p>
    <w:p w:rsidR="0027333F" w:rsidRDefault="00C962CA">
      <w:pPr>
        <w:spacing w:after="0"/>
        <w:jc w:val="both"/>
        <w:rPr>
          <w:rFonts w:ascii="Times New Roman" w:eastAsia="Times New Roman" w:hAnsi="Times New Roman" w:cs="Times New Roman"/>
          <w:lang w:eastAsia="ru-RU"/>
        </w:rPr>
      </w:pPr>
      <w:r>
        <w:rPr>
          <w:noProof/>
          <w:lang w:eastAsia="ru-RU"/>
        </w:rPr>
        <w:drawing>
          <wp:inline distT="0" distB="0" distL="0" distR="0">
            <wp:extent cx="6316345" cy="2276475"/>
            <wp:effectExtent l="0" t="0" r="825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6329648" cy="2281052"/>
                    </a:xfrm>
                    <a:prstGeom prst="rect">
                      <a:avLst/>
                    </a:prstGeom>
                    <a:noFill/>
                    <a:ln>
                      <a:noFill/>
                    </a:ln>
                  </pic:spPr>
                </pic:pic>
              </a:graphicData>
            </a:graphic>
          </wp:inline>
        </w:drawing>
      </w:r>
    </w:p>
    <w:p w:rsidR="0027333F" w:rsidRDefault="0027333F">
      <w:pPr>
        <w:spacing w:after="0"/>
        <w:jc w:val="both"/>
        <w:rPr>
          <w:rFonts w:ascii="Times New Roman" w:eastAsia="Times New Roman" w:hAnsi="Times New Roman" w:cs="Times New Roman"/>
          <w:lang w:eastAsia="ru-RU"/>
        </w:rPr>
      </w:pPr>
    </w:p>
    <w:p w:rsidR="0027333F" w:rsidRDefault="0027333F">
      <w:pPr>
        <w:spacing w:after="0"/>
        <w:jc w:val="both"/>
        <w:rPr>
          <w:rFonts w:ascii="Times New Roman" w:eastAsia="Times New Roman" w:hAnsi="Times New Roman" w:cs="Times New Roman"/>
          <w:lang w:eastAsia="ru-RU"/>
        </w:rPr>
      </w:pPr>
    </w:p>
    <w:p w:rsidR="0027333F" w:rsidRDefault="0027333F">
      <w:pPr>
        <w:spacing w:after="0"/>
        <w:jc w:val="both"/>
        <w:rPr>
          <w:rFonts w:ascii="Times New Roman" w:eastAsia="Times New Roman" w:hAnsi="Times New Roman" w:cs="Times New Roman"/>
          <w:lang w:eastAsia="ru-RU"/>
        </w:rPr>
      </w:pPr>
    </w:p>
    <w:p w:rsidR="0027333F" w:rsidRDefault="0027333F">
      <w:pPr>
        <w:spacing w:after="0"/>
        <w:jc w:val="both"/>
        <w:rPr>
          <w:rFonts w:ascii="Times New Roman" w:eastAsia="Times New Roman" w:hAnsi="Times New Roman" w:cs="Times New Roman"/>
          <w:lang w:eastAsia="ru-RU"/>
        </w:rPr>
      </w:pPr>
    </w:p>
    <w:p w:rsidR="0027333F" w:rsidRDefault="0027333F">
      <w:pPr>
        <w:spacing w:after="0"/>
        <w:jc w:val="both"/>
        <w:rPr>
          <w:rFonts w:ascii="Times New Roman" w:eastAsia="Times New Roman" w:hAnsi="Times New Roman" w:cs="Times New Roman"/>
          <w:lang w:eastAsia="ru-RU"/>
        </w:rPr>
      </w:pPr>
    </w:p>
    <w:p w:rsidR="0027333F" w:rsidRDefault="0027333F">
      <w:pPr>
        <w:spacing w:after="0"/>
        <w:jc w:val="both"/>
        <w:rPr>
          <w:rFonts w:ascii="Times New Roman" w:eastAsia="Times New Roman" w:hAnsi="Times New Roman" w:cs="Times New Roman"/>
          <w:lang w:eastAsia="ru-RU"/>
        </w:rPr>
      </w:pPr>
    </w:p>
    <w:p w:rsidR="0027333F" w:rsidRDefault="0027333F">
      <w:pPr>
        <w:spacing w:after="0"/>
        <w:jc w:val="both"/>
        <w:rPr>
          <w:rFonts w:ascii="Times New Roman" w:eastAsia="Times New Roman" w:hAnsi="Times New Roman" w:cs="Times New Roman"/>
          <w:lang w:eastAsia="ru-RU"/>
        </w:rPr>
      </w:pPr>
    </w:p>
    <w:p w:rsidR="0027333F" w:rsidRDefault="00C962CA">
      <w:pPr>
        <w:spacing w:before="120" w:after="0" w:line="240" w:lineRule="auto"/>
        <w:ind w:left="426" w:hanging="426"/>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18.</w:t>
      </w:r>
      <w:r>
        <w:rPr>
          <w:rFonts w:ascii="Times New Roman" w:eastAsia="Times New Roman" w:hAnsi="Times New Roman" w:cs="Times New Roman"/>
          <w:b/>
          <w:sz w:val="24"/>
          <w:szCs w:val="24"/>
          <w:lang w:eastAsia="ru-RU"/>
        </w:rPr>
        <w:tab/>
        <w:t xml:space="preserve">Акт оценки (определения) справедливой стоимости объекта нефинансовых активов </w:t>
      </w:r>
    </w:p>
    <w:p w:rsidR="0027333F" w:rsidRDefault="00F41165">
      <w:p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pict>
          <v:rect id="_x0000_i1042" style="width:756.8pt;height:1.5pt" o:hralign="center" o:hrstd="t" o:hrnoshade="t" o:hr="t" fillcolor="#009" stroked="f"/>
        </w:pic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УТВЕРЖДАЮ</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Руководитель___________________</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w:t>
      </w:r>
    </w:p>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 (расшифровка подписи)</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 ___________ 20__ г.</w:t>
      </w:r>
    </w:p>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МП</w:t>
      </w:r>
    </w:p>
    <w:p w:rsidR="0027333F" w:rsidRDefault="0027333F">
      <w:pPr>
        <w:spacing w:after="0" w:line="240" w:lineRule="auto"/>
        <w:jc w:val="right"/>
        <w:rPr>
          <w:rFonts w:ascii="Times New Roman" w:eastAsia="Times New Roman" w:hAnsi="Times New Roman" w:cs="Times New Roman"/>
          <w:sz w:val="20"/>
          <w:szCs w:val="20"/>
          <w:lang w:eastAsia="ru-RU"/>
        </w:rPr>
      </w:pPr>
    </w:p>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АКТ № _____</w:t>
      </w:r>
    </w:p>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определения справедливой стоимости объекта нефинансовых активов</w:t>
      </w:r>
    </w:p>
    <w:p w:rsidR="0027333F" w:rsidRDefault="00C962CA">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от "__" _________ 20___ г.</w:t>
      </w:r>
    </w:p>
    <w:p w:rsidR="0027333F" w:rsidRDefault="00C962CA">
      <w:pPr>
        <w:spacing w:before="100" w:beforeAutospacing="1" w:after="100" w:afterAutospacing="1"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Учреждение: </w:t>
      </w:r>
      <w:r>
        <w:rPr>
          <w:rFonts w:ascii="Times New Roman" w:eastAsia="Times New Roman" w:hAnsi="Times New Roman" w:cs="Times New Roman"/>
          <w:sz w:val="20"/>
          <w:szCs w:val="20"/>
          <w:lang w:eastAsia="ru-RU"/>
        </w:rPr>
        <w:tab/>
        <w:t>__________________________________________________________________________________</w:t>
      </w:r>
    </w:p>
    <w:p w:rsidR="0027333F" w:rsidRDefault="00C962CA">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Комиссия по поступлению и выбытию активов, утвержденная Приказом от _____ N ____, в составе:</w:t>
      </w:r>
    </w:p>
    <w:p w:rsidR="0027333F" w:rsidRDefault="00C962CA">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председателя комиссии _________________________________ (должность, Ф.И.О.)</w:t>
      </w:r>
    </w:p>
    <w:p w:rsidR="0027333F" w:rsidRDefault="00C962CA">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членов комиссии:</w:t>
      </w:r>
    </w:p>
    <w:p w:rsidR="0027333F" w:rsidRDefault="00C962CA">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__________________________________, (должность, Ф.И.О.)</w:t>
      </w:r>
    </w:p>
    <w:p w:rsidR="0027333F" w:rsidRDefault="00C962CA">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__________________________________, (должность, Ф.И.О.)</w:t>
      </w:r>
    </w:p>
    <w:p w:rsidR="0027333F" w:rsidRDefault="00C962CA">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 __________________________________  (должность, Ф.И.О.)</w:t>
      </w:r>
    </w:p>
    <w:p w:rsidR="0027333F" w:rsidRDefault="00C962CA">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определила справедливую (оценочную) стоимость следующих материальных ценностей, полученных _______________________________________________________________________________________________:</w:t>
      </w:r>
    </w:p>
    <w:p w:rsidR="0027333F" w:rsidRDefault="00C962CA">
      <w:pPr>
        <w:spacing w:after="12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(основание для проведения оценки объекта нефинансовых активов, метод определения)</w:t>
      </w:r>
    </w:p>
    <w:tbl>
      <w:tblPr>
        <w:tblW w:w="9539" w:type="dxa"/>
        <w:tblLayout w:type="fixed"/>
        <w:tblCellMar>
          <w:top w:w="15" w:type="dxa"/>
          <w:left w:w="15" w:type="dxa"/>
          <w:bottom w:w="15" w:type="dxa"/>
          <w:right w:w="15" w:type="dxa"/>
        </w:tblCellMar>
        <w:tblLook w:val="04A0" w:firstRow="1" w:lastRow="0" w:firstColumn="1" w:lastColumn="0" w:noHBand="0" w:noVBand="1"/>
      </w:tblPr>
      <w:tblGrid>
        <w:gridCol w:w="591"/>
        <w:gridCol w:w="1323"/>
        <w:gridCol w:w="1035"/>
        <w:gridCol w:w="732"/>
        <w:gridCol w:w="1029"/>
        <w:gridCol w:w="732"/>
        <w:gridCol w:w="1029"/>
        <w:gridCol w:w="751"/>
        <w:gridCol w:w="1228"/>
        <w:gridCol w:w="1089"/>
      </w:tblGrid>
      <w:tr w:rsidR="0027333F">
        <w:trPr>
          <w:trHeight w:val="432"/>
        </w:trPr>
        <w:tc>
          <w:tcPr>
            <w:tcW w:w="591" w:type="dxa"/>
            <w:vMerge w:val="restart"/>
            <w:tcBorders>
              <w:top w:val="single" w:sz="6" w:space="0" w:color="000000"/>
              <w:left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Номер п/п</w:t>
            </w:r>
          </w:p>
        </w:tc>
        <w:tc>
          <w:tcPr>
            <w:tcW w:w="1323" w:type="dxa"/>
            <w:vMerge w:val="restart"/>
            <w:tcBorders>
              <w:top w:val="single" w:sz="6" w:space="0" w:color="000000"/>
              <w:left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объекта Нефинансовых активов</w:t>
            </w:r>
          </w:p>
        </w:tc>
        <w:tc>
          <w:tcPr>
            <w:tcW w:w="5308" w:type="dxa"/>
            <w:gridSpan w:val="6"/>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стоимостные показатели рыночных цен (данных независимых экспертов) (руб.)</w:t>
            </w:r>
          </w:p>
        </w:tc>
        <w:tc>
          <w:tcPr>
            <w:tcW w:w="1228" w:type="dxa"/>
            <w:vMerge w:val="restart"/>
            <w:tcBorders>
              <w:top w:val="single" w:sz="6" w:space="0" w:color="000000"/>
              <w:left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Справедливая (оценочная) стоимость (руб.)</w:t>
            </w:r>
          </w:p>
        </w:tc>
        <w:tc>
          <w:tcPr>
            <w:tcW w:w="1089" w:type="dxa"/>
            <w:vMerge w:val="restart"/>
            <w:tcBorders>
              <w:top w:val="single" w:sz="6" w:space="0" w:color="000000"/>
              <w:left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Примечание</w:t>
            </w:r>
          </w:p>
        </w:tc>
      </w:tr>
      <w:tr w:rsidR="0027333F">
        <w:trPr>
          <w:trHeight w:val="355"/>
        </w:trPr>
        <w:tc>
          <w:tcPr>
            <w:tcW w:w="591" w:type="dxa"/>
            <w:vMerge/>
            <w:tcBorders>
              <w:left w:val="single" w:sz="6" w:space="0" w:color="000000"/>
              <w:bottom w:val="single" w:sz="6" w:space="0" w:color="000000"/>
              <w:right w:val="single" w:sz="6" w:space="0" w:color="000000"/>
            </w:tcBorders>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323" w:type="dxa"/>
            <w:vMerge/>
            <w:tcBorders>
              <w:left w:val="single" w:sz="6" w:space="0" w:color="000000"/>
              <w:bottom w:val="single" w:sz="6" w:space="0" w:color="000000"/>
              <w:right w:val="single" w:sz="6" w:space="0" w:color="000000"/>
            </w:tcBorders>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035"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Наименование поставщика</w:t>
            </w:r>
          </w:p>
        </w:tc>
        <w:tc>
          <w:tcPr>
            <w:tcW w:w="732"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стоимость</w:t>
            </w:r>
          </w:p>
        </w:tc>
        <w:tc>
          <w:tcPr>
            <w:tcW w:w="1029"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Наименование поставщика</w:t>
            </w:r>
          </w:p>
        </w:tc>
        <w:tc>
          <w:tcPr>
            <w:tcW w:w="732"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стоимость</w:t>
            </w:r>
          </w:p>
        </w:tc>
        <w:tc>
          <w:tcPr>
            <w:tcW w:w="1029"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Наименование поставщика</w:t>
            </w:r>
          </w:p>
        </w:tc>
        <w:tc>
          <w:tcPr>
            <w:tcW w:w="751"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стоимость</w:t>
            </w:r>
          </w:p>
        </w:tc>
        <w:tc>
          <w:tcPr>
            <w:tcW w:w="1228" w:type="dxa"/>
            <w:vMerge/>
            <w:tcBorders>
              <w:left w:val="single" w:sz="6" w:space="0" w:color="000000"/>
              <w:bottom w:val="single" w:sz="6" w:space="0" w:color="000000"/>
              <w:right w:val="single" w:sz="6" w:space="0" w:color="000000"/>
            </w:tcBorders>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089" w:type="dxa"/>
            <w:vMerge/>
            <w:tcBorders>
              <w:left w:val="single" w:sz="6" w:space="0" w:color="000000"/>
              <w:bottom w:val="single" w:sz="6" w:space="0" w:color="000000"/>
              <w:right w:val="single" w:sz="6" w:space="0" w:color="000000"/>
            </w:tcBorders>
          </w:tcPr>
          <w:p w:rsidR="0027333F" w:rsidRDefault="0027333F">
            <w:pPr>
              <w:spacing w:after="0" w:line="240" w:lineRule="auto"/>
              <w:jc w:val="center"/>
              <w:rPr>
                <w:rFonts w:ascii="Times New Roman" w:eastAsia="Times New Roman" w:hAnsi="Times New Roman" w:cs="Times New Roman"/>
                <w:sz w:val="20"/>
                <w:szCs w:val="20"/>
                <w:lang w:eastAsia="ru-RU"/>
              </w:rPr>
            </w:pPr>
          </w:p>
        </w:tc>
      </w:tr>
      <w:tr w:rsidR="0027333F">
        <w:tc>
          <w:tcPr>
            <w:tcW w:w="591"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c>
          <w:tcPr>
            <w:tcW w:w="1323"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w:t>
            </w:r>
          </w:p>
        </w:tc>
        <w:tc>
          <w:tcPr>
            <w:tcW w:w="1035"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c>
          <w:tcPr>
            <w:tcW w:w="732"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w:t>
            </w:r>
          </w:p>
        </w:tc>
        <w:tc>
          <w:tcPr>
            <w:tcW w:w="1029"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w:t>
            </w:r>
          </w:p>
        </w:tc>
        <w:tc>
          <w:tcPr>
            <w:tcW w:w="732"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w:t>
            </w:r>
          </w:p>
        </w:tc>
        <w:tc>
          <w:tcPr>
            <w:tcW w:w="1029"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751"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1228"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1089"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27333F">
        <w:tc>
          <w:tcPr>
            <w:tcW w:w="591"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323"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35"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32" w:type="dxa"/>
            <w:tcBorders>
              <w:top w:val="single" w:sz="6" w:space="0" w:color="000000"/>
              <w:left w:val="single" w:sz="6" w:space="0" w:color="000000"/>
              <w:bottom w:val="single" w:sz="6" w:space="0" w:color="000000"/>
              <w:right w:val="single" w:sz="6" w:space="0" w:color="000000"/>
            </w:tcBorders>
          </w:tcPr>
          <w:p w:rsidR="0027333F" w:rsidRDefault="0027333F">
            <w:pPr>
              <w:spacing w:after="0" w:line="240" w:lineRule="auto"/>
              <w:rPr>
                <w:rFonts w:ascii="Times New Roman" w:eastAsia="Times New Roman" w:hAnsi="Times New Roman" w:cs="Times New Roman"/>
                <w:sz w:val="20"/>
                <w:szCs w:val="20"/>
                <w:lang w:eastAsia="ru-RU"/>
              </w:rPr>
            </w:pPr>
          </w:p>
        </w:tc>
        <w:tc>
          <w:tcPr>
            <w:tcW w:w="1029" w:type="dxa"/>
            <w:tcBorders>
              <w:top w:val="single" w:sz="6" w:space="0" w:color="000000"/>
              <w:left w:val="single" w:sz="6" w:space="0" w:color="000000"/>
              <w:bottom w:val="single" w:sz="6" w:space="0" w:color="000000"/>
              <w:right w:val="single" w:sz="6" w:space="0" w:color="000000"/>
            </w:tcBorders>
          </w:tcPr>
          <w:p w:rsidR="0027333F" w:rsidRDefault="0027333F">
            <w:pPr>
              <w:spacing w:after="0" w:line="240" w:lineRule="auto"/>
              <w:rPr>
                <w:rFonts w:ascii="Times New Roman" w:eastAsia="Times New Roman" w:hAnsi="Times New Roman" w:cs="Times New Roman"/>
                <w:sz w:val="20"/>
                <w:szCs w:val="20"/>
                <w:lang w:eastAsia="ru-RU"/>
              </w:rPr>
            </w:pPr>
          </w:p>
        </w:tc>
        <w:tc>
          <w:tcPr>
            <w:tcW w:w="732" w:type="dxa"/>
            <w:tcBorders>
              <w:top w:val="single" w:sz="6" w:space="0" w:color="000000"/>
              <w:left w:val="single" w:sz="6" w:space="0" w:color="000000"/>
              <w:bottom w:val="single" w:sz="6" w:space="0" w:color="000000"/>
              <w:right w:val="single" w:sz="6" w:space="0" w:color="000000"/>
            </w:tcBorders>
          </w:tcPr>
          <w:p w:rsidR="0027333F" w:rsidRDefault="0027333F">
            <w:pPr>
              <w:spacing w:after="0" w:line="240" w:lineRule="auto"/>
              <w:rPr>
                <w:rFonts w:ascii="Times New Roman" w:eastAsia="Times New Roman" w:hAnsi="Times New Roman" w:cs="Times New Roman"/>
                <w:sz w:val="20"/>
                <w:szCs w:val="20"/>
                <w:lang w:eastAsia="ru-RU"/>
              </w:rPr>
            </w:pPr>
          </w:p>
        </w:tc>
        <w:tc>
          <w:tcPr>
            <w:tcW w:w="1029" w:type="dxa"/>
            <w:tcBorders>
              <w:top w:val="single" w:sz="6" w:space="0" w:color="000000"/>
              <w:left w:val="single" w:sz="6" w:space="0" w:color="000000"/>
              <w:bottom w:val="single" w:sz="6" w:space="0" w:color="000000"/>
              <w:right w:val="single" w:sz="6" w:space="0" w:color="000000"/>
            </w:tcBorders>
          </w:tcPr>
          <w:p w:rsidR="0027333F" w:rsidRDefault="0027333F">
            <w:pPr>
              <w:spacing w:after="0" w:line="240" w:lineRule="auto"/>
              <w:rPr>
                <w:rFonts w:ascii="Times New Roman" w:eastAsia="Times New Roman" w:hAnsi="Times New Roman" w:cs="Times New Roman"/>
                <w:sz w:val="20"/>
                <w:szCs w:val="20"/>
                <w:lang w:eastAsia="ru-RU"/>
              </w:rPr>
            </w:pPr>
          </w:p>
        </w:tc>
        <w:tc>
          <w:tcPr>
            <w:tcW w:w="751" w:type="dxa"/>
            <w:tcBorders>
              <w:top w:val="single" w:sz="6" w:space="0" w:color="000000"/>
              <w:left w:val="single" w:sz="6" w:space="0" w:color="000000"/>
              <w:bottom w:val="single" w:sz="6" w:space="0" w:color="000000"/>
              <w:right w:val="single" w:sz="6" w:space="0" w:color="000000"/>
            </w:tcBorders>
          </w:tcPr>
          <w:p w:rsidR="0027333F" w:rsidRDefault="0027333F">
            <w:pPr>
              <w:spacing w:after="0" w:line="240" w:lineRule="auto"/>
              <w:rPr>
                <w:rFonts w:ascii="Times New Roman" w:eastAsia="Times New Roman" w:hAnsi="Times New Roman" w:cs="Times New Roman"/>
                <w:sz w:val="20"/>
                <w:szCs w:val="20"/>
                <w:lang w:eastAsia="ru-RU"/>
              </w:rPr>
            </w:pPr>
          </w:p>
        </w:tc>
        <w:tc>
          <w:tcPr>
            <w:tcW w:w="1228"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89"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c>
          <w:tcPr>
            <w:tcW w:w="591"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323"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35"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32" w:type="dxa"/>
            <w:tcBorders>
              <w:top w:val="single" w:sz="6" w:space="0" w:color="000000"/>
              <w:left w:val="single" w:sz="6" w:space="0" w:color="000000"/>
              <w:bottom w:val="single" w:sz="6" w:space="0" w:color="000000"/>
              <w:right w:val="single" w:sz="6" w:space="0" w:color="000000"/>
            </w:tcBorders>
          </w:tcPr>
          <w:p w:rsidR="0027333F" w:rsidRDefault="0027333F">
            <w:pPr>
              <w:spacing w:after="0" w:line="240" w:lineRule="auto"/>
              <w:rPr>
                <w:rFonts w:ascii="Times New Roman" w:eastAsia="Times New Roman" w:hAnsi="Times New Roman" w:cs="Times New Roman"/>
                <w:sz w:val="20"/>
                <w:szCs w:val="20"/>
                <w:lang w:eastAsia="ru-RU"/>
              </w:rPr>
            </w:pPr>
          </w:p>
        </w:tc>
        <w:tc>
          <w:tcPr>
            <w:tcW w:w="1029" w:type="dxa"/>
            <w:tcBorders>
              <w:top w:val="single" w:sz="6" w:space="0" w:color="000000"/>
              <w:left w:val="single" w:sz="6" w:space="0" w:color="000000"/>
              <w:bottom w:val="single" w:sz="6" w:space="0" w:color="000000"/>
              <w:right w:val="single" w:sz="6" w:space="0" w:color="000000"/>
            </w:tcBorders>
          </w:tcPr>
          <w:p w:rsidR="0027333F" w:rsidRDefault="0027333F">
            <w:pPr>
              <w:spacing w:after="0" w:line="240" w:lineRule="auto"/>
              <w:rPr>
                <w:rFonts w:ascii="Times New Roman" w:eastAsia="Times New Roman" w:hAnsi="Times New Roman" w:cs="Times New Roman"/>
                <w:sz w:val="20"/>
                <w:szCs w:val="20"/>
                <w:lang w:eastAsia="ru-RU"/>
              </w:rPr>
            </w:pPr>
          </w:p>
        </w:tc>
        <w:tc>
          <w:tcPr>
            <w:tcW w:w="732" w:type="dxa"/>
            <w:tcBorders>
              <w:top w:val="single" w:sz="6" w:space="0" w:color="000000"/>
              <w:left w:val="single" w:sz="6" w:space="0" w:color="000000"/>
              <w:bottom w:val="single" w:sz="6" w:space="0" w:color="000000"/>
              <w:right w:val="single" w:sz="6" w:space="0" w:color="000000"/>
            </w:tcBorders>
          </w:tcPr>
          <w:p w:rsidR="0027333F" w:rsidRDefault="0027333F">
            <w:pPr>
              <w:spacing w:after="0" w:line="240" w:lineRule="auto"/>
              <w:rPr>
                <w:rFonts w:ascii="Times New Roman" w:eastAsia="Times New Roman" w:hAnsi="Times New Roman" w:cs="Times New Roman"/>
                <w:sz w:val="20"/>
                <w:szCs w:val="20"/>
                <w:lang w:eastAsia="ru-RU"/>
              </w:rPr>
            </w:pPr>
          </w:p>
        </w:tc>
        <w:tc>
          <w:tcPr>
            <w:tcW w:w="1029" w:type="dxa"/>
            <w:tcBorders>
              <w:top w:val="single" w:sz="6" w:space="0" w:color="000000"/>
              <w:left w:val="single" w:sz="6" w:space="0" w:color="000000"/>
              <w:bottom w:val="single" w:sz="6" w:space="0" w:color="000000"/>
              <w:right w:val="single" w:sz="6" w:space="0" w:color="000000"/>
            </w:tcBorders>
          </w:tcPr>
          <w:p w:rsidR="0027333F" w:rsidRDefault="0027333F">
            <w:pPr>
              <w:spacing w:after="0" w:line="240" w:lineRule="auto"/>
              <w:rPr>
                <w:rFonts w:ascii="Times New Roman" w:eastAsia="Times New Roman" w:hAnsi="Times New Roman" w:cs="Times New Roman"/>
                <w:sz w:val="20"/>
                <w:szCs w:val="20"/>
                <w:lang w:eastAsia="ru-RU"/>
              </w:rPr>
            </w:pPr>
          </w:p>
        </w:tc>
        <w:tc>
          <w:tcPr>
            <w:tcW w:w="751" w:type="dxa"/>
            <w:tcBorders>
              <w:top w:val="single" w:sz="6" w:space="0" w:color="000000"/>
              <w:left w:val="single" w:sz="6" w:space="0" w:color="000000"/>
              <w:bottom w:val="single" w:sz="6" w:space="0" w:color="000000"/>
              <w:right w:val="single" w:sz="6" w:space="0" w:color="000000"/>
            </w:tcBorders>
          </w:tcPr>
          <w:p w:rsidR="0027333F" w:rsidRDefault="0027333F">
            <w:pPr>
              <w:spacing w:after="0" w:line="240" w:lineRule="auto"/>
              <w:rPr>
                <w:rFonts w:ascii="Times New Roman" w:eastAsia="Times New Roman" w:hAnsi="Times New Roman" w:cs="Times New Roman"/>
                <w:sz w:val="20"/>
                <w:szCs w:val="20"/>
                <w:lang w:eastAsia="ru-RU"/>
              </w:rPr>
            </w:pPr>
          </w:p>
        </w:tc>
        <w:tc>
          <w:tcPr>
            <w:tcW w:w="1228"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89"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bl>
    <w:p w:rsidR="0027333F" w:rsidRDefault="00C962CA">
      <w:pPr>
        <w:spacing w:before="100" w:beforeAutospacing="1" w:after="100" w:afterAutospacing="1"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Приложение: документы, являющиеся обоснованием выбранной справедливой (оценочной) стоимости (прайс-листы, скриншоты с сайтов поставщиков о ценах на аналогичные материальные ценности и т.п.).</w:t>
      </w:r>
    </w:p>
    <w:p w:rsidR="0027333F" w:rsidRDefault="00C962CA">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Материальные ценности, указанные в акте находятся на ответственном хранении:</w:t>
      </w:r>
    </w:p>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Ответственное лицо: ___________________</w:t>
      </w:r>
      <w:r>
        <w:rPr>
          <w:rFonts w:ascii="Times New Roman" w:eastAsia="Times New Roman" w:hAnsi="Times New Roman" w:cs="Times New Roman"/>
          <w:sz w:val="24"/>
          <w:szCs w:val="24"/>
          <w:lang w:eastAsia="ru-RU"/>
        </w:rPr>
        <w:tab/>
        <w:t>_______________</w:t>
      </w:r>
      <w:r>
        <w:rPr>
          <w:rFonts w:ascii="Times New Roman" w:eastAsia="Times New Roman" w:hAnsi="Times New Roman" w:cs="Times New Roman"/>
          <w:sz w:val="24"/>
          <w:szCs w:val="24"/>
          <w:lang w:eastAsia="ru-RU"/>
        </w:rPr>
        <w:tab/>
        <w:t>________________</w:t>
      </w:r>
    </w:p>
    <w:p w:rsidR="0027333F" w:rsidRDefault="00C962CA">
      <w:pPr>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16"/>
          <w:szCs w:val="16"/>
          <w:lang w:eastAsia="ru-RU"/>
        </w:rPr>
        <w:t>(должность)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(подпись)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(расшифровка)</w:t>
      </w:r>
    </w:p>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 _________ 20___ г.</w:t>
      </w:r>
    </w:p>
    <w:p w:rsidR="0027333F" w:rsidRDefault="00C962CA">
      <w:pPr>
        <w:spacing w:before="100" w:beforeAutospacing="1" w:after="100" w:afterAutospacing="1"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Решение комиссии:</w:t>
      </w:r>
    </w:p>
    <w:p w:rsidR="0027333F" w:rsidRDefault="00C962CA">
      <w:pPr>
        <w:spacing w:before="100" w:beforeAutospacing="1" w:after="100" w:afterAutospacing="1"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Материальные ценности, полученные ______________________________________________________________ ____________подлежат отражению в бухгалтерском учете по справедливой стоимости, указанной в данном акте.</w:t>
      </w:r>
    </w:p>
    <w:tbl>
      <w:tblPr>
        <w:tblW w:w="9765" w:type="dxa"/>
        <w:tblCellMar>
          <w:top w:w="15" w:type="dxa"/>
          <w:left w:w="15" w:type="dxa"/>
          <w:bottom w:w="15" w:type="dxa"/>
          <w:right w:w="15" w:type="dxa"/>
        </w:tblCellMar>
        <w:tblLook w:val="04A0" w:firstRow="1" w:lastRow="0" w:firstColumn="1" w:lastColumn="0" w:noHBand="0" w:noVBand="1"/>
      </w:tblPr>
      <w:tblGrid>
        <w:gridCol w:w="2092"/>
        <w:gridCol w:w="2091"/>
        <w:gridCol w:w="557"/>
        <w:gridCol w:w="2091"/>
        <w:gridCol w:w="557"/>
        <w:gridCol w:w="2377"/>
      </w:tblGrid>
      <w:tr w:rsidR="0027333F">
        <w:tc>
          <w:tcPr>
            <w:tcW w:w="2085" w:type="dxa"/>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Председатель комиссии</w:t>
            </w:r>
          </w:p>
        </w:tc>
        <w:tc>
          <w:tcPr>
            <w:tcW w:w="2085" w:type="dxa"/>
            <w:tcBorders>
              <w:bottom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555" w:type="dxa"/>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085" w:type="dxa"/>
            <w:tcBorders>
              <w:bottom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555" w:type="dxa"/>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370" w:type="dxa"/>
            <w:tcBorders>
              <w:bottom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c>
          <w:tcPr>
            <w:tcW w:w="208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0"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 подписи)</w:t>
            </w:r>
          </w:p>
        </w:tc>
      </w:tr>
      <w:tr w:rsidR="0027333F">
        <w:tc>
          <w:tcPr>
            <w:tcW w:w="2085" w:type="dxa"/>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Члены комиссии:</w:t>
            </w:r>
          </w:p>
        </w:tc>
        <w:tc>
          <w:tcPr>
            <w:tcW w:w="2085" w:type="dxa"/>
            <w:tcBorders>
              <w:bottom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555" w:type="dxa"/>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085" w:type="dxa"/>
            <w:tcBorders>
              <w:bottom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555" w:type="dxa"/>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370" w:type="dxa"/>
            <w:tcBorders>
              <w:bottom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c>
          <w:tcPr>
            <w:tcW w:w="208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0"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 подписи)</w:t>
            </w:r>
          </w:p>
        </w:tc>
      </w:tr>
      <w:tr w:rsidR="0027333F">
        <w:tc>
          <w:tcPr>
            <w:tcW w:w="208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0"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 подписи)</w:t>
            </w:r>
          </w:p>
        </w:tc>
      </w:tr>
      <w:tr w:rsidR="0027333F">
        <w:tc>
          <w:tcPr>
            <w:tcW w:w="208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0"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 подписи)</w:t>
            </w:r>
          </w:p>
        </w:tc>
      </w:tr>
    </w:tbl>
    <w:p w:rsidR="0027333F" w:rsidRDefault="00C962CA">
      <w:pPr>
        <w:spacing w:before="100" w:beforeAutospacing="1" w:after="100" w:afterAutospacing="1" w:line="240" w:lineRule="auto"/>
        <w:jc w:val="both"/>
        <w:rPr>
          <w:rFonts w:ascii="Times New Roman" w:eastAsia="Times New Roman" w:hAnsi="Times New Roman" w:cs="Times New Roman"/>
          <w:color w:val="22272F"/>
          <w:sz w:val="11"/>
          <w:szCs w:val="11"/>
          <w:lang w:eastAsia="ru-RU"/>
        </w:rPr>
      </w:pPr>
      <w:r>
        <w:rPr>
          <w:rFonts w:ascii="Times New Roman" w:eastAsia="Times New Roman" w:hAnsi="Times New Roman" w:cs="Times New Roman"/>
          <w:color w:val="22272F"/>
          <w:sz w:val="11"/>
          <w:szCs w:val="11"/>
          <w:lang w:eastAsia="ru-RU"/>
        </w:rPr>
        <w:t> </w:t>
      </w:r>
    </w:p>
    <w:p w:rsidR="0027333F" w:rsidRDefault="0027333F">
      <w:pPr>
        <w:spacing w:after="0"/>
        <w:rPr>
          <w:rFonts w:ascii="Times New Roman" w:eastAsia="Times New Roman" w:hAnsi="Times New Roman" w:cs="Times New Roman"/>
          <w:b/>
          <w:sz w:val="24"/>
          <w:szCs w:val="24"/>
          <w:lang w:eastAsia="ru-RU"/>
        </w:rPr>
      </w:pPr>
    </w:p>
    <w:p w:rsidR="0027333F" w:rsidRDefault="0027333F">
      <w:pPr>
        <w:spacing w:after="0"/>
        <w:rPr>
          <w:rFonts w:ascii="Times New Roman" w:eastAsia="Times New Roman" w:hAnsi="Times New Roman" w:cs="Times New Roman"/>
          <w:b/>
          <w:sz w:val="24"/>
          <w:szCs w:val="24"/>
          <w:lang w:eastAsia="ru-RU"/>
        </w:rPr>
      </w:pPr>
    </w:p>
    <w:p w:rsidR="0027333F" w:rsidRDefault="0027333F">
      <w:pPr>
        <w:spacing w:after="0"/>
        <w:rPr>
          <w:rFonts w:ascii="Times New Roman" w:eastAsia="Times New Roman" w:hAnsi="Times New Roman" w:cs="Times New Roman"/>
          <w:b/>
          <w:sz w:val="24"/>
          <w:szCs w:val="24"/>
          <w:lang w:eastAsia="ru-RU"/>
        </w:rPr>
      </w:pPr>
    </w:p>
    <w:p w:rsidR="0027333F" w:rsidRDefault="0027333F">
      <w:pPr>
        <w:spacing w:after="0"/>
        <w:rPr>
          <w:rFonts w:ascii="Times New Roman" w:eastAsia="Times New Roman" w:hAnsi="Times New Roman" w:cs="Times New Roman"/>
          <w:b/>
          <w:sz w:val="24"/>
          <w:szCs w:val="24"/>
          <w:lang w:eastAsia="ru-RU"/>
        </w:rPr>
      </w:pPr>
    </w:p>
    <w:p w:rsidR="0027333F" w:rsidRDefault="00C962CA">
      <w:pPr>
        <w:spacing w:before="120" w:after="0" w:line="240" w:lineRule="auto"/>
        <w:ind w:left="426" w:hanging="426"/>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19.</w:t>
      </w:r>
      <w:r>
        <w:rPr>
          <w:rFonts w:ascii="Times New Roman" w:eastAsia="Times New Roman" w:hAnsi="Times New Roman" w:cs="Times New Roman"/>
          <w:b/>
          <w:sz w:val="24"/>
          <w:szCs w:val="24"/>
          <w:lang w:eastAsia="ru-RU"/>
        </w:rPr>
        <w:tab/>
        <w:t xml:space="preserve">Акт о вручении ценных подарков, сувениров, призов </w:t>
      </w:r>
    </w:p>
    <w:p w:rsidR="0027333F" w:rsidRDefault="00F41165">
      <w:p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pict>
          <v:rect id="_x0000_i1043" style="width:756.8pt;height:1.5pt" o:hralign="center" o:hrstd="t" o:hrnoshade="t" o:hr="t" fillcolor="#009" stroked="f"/>
        </w:pict>
      </w:r>
    </w:p>
    <w:p w:rsidR="0027333F" w:rsidRDefault="0027333F">
      <w:pPr>
        <w:spacing w:after="0"/>
        <w:rPr>
          <w:rFonts w:ascii="Times New Roman" w:eastAsia="Times New Roman" w:hAnsi="Times New Roman" w:cs="Times New Roman"/>
          <w:b/>
          <w:sz w:val="24"/>
          <w:szCs w:val="24"/>
          <w:lang w:eastAsia="ru-RU"/>
        </w:rPr>
      </w:pPr>
    </w:p>
    <w:p w:rsidR="0027333F" w:rsidRDefault="00C962C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АКТ</w:t>
      </w:r>
    </w:p>
    <w:p w:rsidR="0027333F" w:rsidRDefault="00C962C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 вручении ценных подарков, сувениров, призов</w:t>
      </w:r>
    </w:p>
    <w:p w:rsidR="0027333F" w:rsidRDefault="0027333F">
      <w:pPr>
        <w:spacing w:after="0"/>
        <w:jc w:val="center"/>
        <w:rPr>
          <w:rFonts w:ascii="Times New Roman" w:eastAsia="Times New Roman" w:hAnsi="Times New Roman" w:cs="Times New Roman"/>
          <w:sz w:val="24"/>
          <w:szCs w:val="24"/>
          <w:lang w:eastAsia="ru-RU"/>
        </w:rPr>
      </w:pP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"___" _________ 20___ г.</w:t>
      </w:r>
      <w:r>
        <w:rPr>
          <w:rFonts w:ascii="Times New Roman" w:eastAsia="Times New Roman" w:hAnsi="Times New Roman" w:cs="Times New Roman"/>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lang w:eastAsia="ru-RU"/>
        </w:rPr>
        <w:t>№___________</w:t>
      </w:r>
    </w:p>
    <w:p w:rsidR="0027333F" w:rsidRDefault="0027333F">
      <w:pPr>
        <w:spacing w:after="0"/>
        <w:jc w:val="both"/>
        <w:rPr>
          <w:rFonts w:ascii="Times New Roman" w:eastAsia="Times New Roman" w:hAnsi="Times New Roman" w:cs="Times New Roman"/>
          <w:sz w:val="24"/>
          <w:szCs w:val="24"/>
          <w:lang w:eastAsia="ru-RU"/>
        </w:rPr>
      </w:pPr>
    </w:p>
    <w:p w:rsidR="0027333F" w:rsidRDefault="00C962CA">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Учреждение:</w:t>
      </w:r>
      <w:r>
        <w:rPr>
          <w:rFonts w:ascii="Times New Roman" w:eastAsia="Times New Roman" w:hAnsi="Times New Roman" w:cs="Times New Roman"/>
          <w:sz w:val="24"/>
          <w:szCs w:val="24"/>
          <w:lang w:eastAsia="ru-RU"/>
        </w:rPr>
        <w:t xml:space="preserve"> ____________________________________________________________________</w:t>
      </w:r>
    </w:p>
    <w:p w:rsidR="0027333F" w:rsidRDefault="0027333F">
      <w:pPr>
        <w:spacing w:after="0"/>
        <w:jc w:val="both"/>
        <w:rPr>
          <w:rFonts w:ascii="Times New Roman" w:eastAsia="Times New Roman" w:hAnsi="Times New Roman" w:cs="Times New Roman"/>
          <w:sz w:val="20"/>
          <w:szCs w:val="20"/>
          <w:lang w:eastAsia="ru-RU"/>
        </w:rPr>
      </w:pPr>
    </w:p>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Комиссия в составе:</w:t>
      </w:r>
    </w:p>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председателя комиссии _________________________________ (должность, Ф.И.О.)</w:t>
      </w:r>
    </w:p>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членов комиссии:</w:t>
      </w:r>
    </w:p>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1) __________________________________, (должность, Ф.И.О.)</w:t>
      </w:r>
    </w:p>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2) __________________________________, (должность, Ф.И.О.)</w:t>
      </w:r>
    </w:p>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3) __________________________________  (должность, Ф.И.О.)</w:t>
      </w:r>
    </w:p>
    <w:p w:rsidR="0027333F" w:rsidRDefault="00C962CA">
      <w:pPr>
        <w:spacing w:before="120"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lang w:eastAsia="ru-RU"/>
        </w:rPr>
        <w:t>назначенная ___________________________________________________________________________</w:t>
      </w:r>
    </w:p>
    <w:p w:rsidR="0027333F" w:rsidRDefault="00C962CA">
      <w:pPr>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16"/>
          <w:szCs w:val="16"/>
          <w:lang w:eastAsia="ru-RU"/>
        </w:rPr>
        <w:t>(наименование распорядительного акта руководителя)</w:t>
      </w:r>
    </w:p>
    <w:p w:rsidR="0027333F" w:rsidRDefault="00C962CA">
      <w:pPr>
        <w:spacing w:before="120"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от «___» ___________ 20___г. № ____________________,</w:t>
      </w:r>
    </w:p>
    <w:p w:rsidR="0027333F" w:rsidRDefault="00C962CA">
      <w:pPr>
        <w:spacing w:before="120"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составила настоящий акт о том, что на основании ___________________________________________</w:t>
      </w:r>
    </w:p>
    <w:p w:rsidR="0027333F" w:rsidRDefault="00C962CA">
      <w:pPr>
        <w:spacing w:after="0"/>
      </w:pPr>
      <w:r>
        <w:rPr>
          <w:rFonts w:ascii="Times New Roman" w:eastAsia="Times New Roman" w:hAnsi="Times New Roman" w:cs="Times New Roman"/>
          <w:sz w:val="24"/>
          <w:szCs w:val="24"/>
          <w:lang w:eastAsia="ru-RU"/>
        </w:rPr>
        <w:t>_______________________________________________________________________________</w:t>
      </w:r>
    </w:p>
    <w:p w:rsidR="0027333F" w:rsidRDefault="00C962CA">
      <w:pPr>
        <w:spacing w:after="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16"/>
          <w:szCs w:val="16"/>
          <w:lang w:eastAsia="ru-RU"/>
        </w:rPr>
        <w:t>(наименование, номер и дата распорядительного акта о вручении ценного подарка (сувенирной продукции))</w:t>
      </w:r>
    </w:p>
    <w:p w:rsidR="0027333F" w:rsidRDefault="00C962CA">
      <w:pPr>
        <w:spacing w:before="120" w:after="120"/>
        <w:rPr>
          <w:rFonts w:ascii="Times New Roman" w:eastAsia="Times New Roman" w:hAnsi="Times New Roman" w:cs="Times New Roman"/>
          <w:lang w:eastAsia="ru-RU"/>
        </w:rPr>
      </w:pPr>
      <w:r>
        <w:rPr>
          <w:rFonts w:ascii="Times New Roman" w:eastAsia="Times New Roman" w:hAnsi="Times New Roman" w:cs="Times New Roman"/>
          <w:lang w:eastAsia="ru-RU"/>
        </w:rPr>
        <w:t>вручен(ы) ценный(е) подарок(и) (сувенирная продукция):</w:t>
      </w:r>
    </w:p>
    <w:tbl>
      <w:tblPr>
        <w:tblStyle w:val="afb"/>
        <w:tblW w:w="0" w:type="auto"/>
        <w:tblLook w:val="04A0" w:firstRow="1" w:lastRow="0" w:firstColumn="1" w:lastColumn="0" w:noHBand="0" w:noVBand="1"/>
      </w:tblPr>
      <w:tblGrid>
        <w:gridCol w:w="1509"/>
        <w:gridCol w:w="1335"/>
        <w:gridCol w:w="1465"/>
        <w:gridCol w:w="1331"/>
        <w:gridCol w:w="1186"/>
        <w:gridCol w:w="1228"/>
        <w:gridCol w:w="1573"/>
      </w:tblGrid>
      <w:tr w:rsidR="0027333F">
        <w:tc>
          <w:tcPr>
            <w:tcW w:w="1375" w:type="dxa"/>
          </w:tcPr>
          <w:p w:rsidR="0027333F" w:rsidRDefault="00C962CA">
            <w:pPr>
              <w:spacing w:after="0" w:line="240" w:lineRule="auto"/>
              <w:jc w:val="center"/>
              <w:rPr>
                <w:sz w:val="20"/>
                <w:szCs w:val="20"/>
                <w:lang w:eastAsia="ru-RU"/>
              </w:rPr>
            </w:pPr>
            <w:r>
              <w:rPr>
                <w:sz w:val="20"/>
                <w:szCs w:val="20"/>
                <w:lang w:eastAsia="ru-RU"/>
              </w:rPr>
              <w:t>ФИО награждаемого</w:t>
            </w:r>
          </w:p>
        </w:tc>
        <w:tc>
          <w:tcPr>
            <w:tcW w:w="1375" w:type="dxa"/>
          </w:tcPr>
          <w:p w:rsidR="0027333F" w:rsidRDefault="00C962CA">
            <w:pPr>
              <w:spacing w:after="0" w:line="240" w:lineRule="auto"/>
              <w:jc w:val="center"/>
              <w:rPr>
                <w:sz w:val="20"/>
                <w:szCs w:val="20"/>
                <w:lang w:eastAsia="ru-RU"/>
              </w:rPr>
            </w:pPr>
            <w:r>
              <w:rPr>
                <w:sz w:val="20"/>
                <w:szCs w:val="20"/>
                <w:lang w:eastAsia="ru-RU"/>
              </w:rPr>
              <w:t>Должность</w:t>
            </w:r>
            <w:r>
              <w:rPr>
                <w:sz w:val="20"/>
                <w:szCs w:val="20"/>
                <w:vertAlign w:val="superscript"/>
                <w:lang w:eastAsia="ru-RU"/>
              </w:rPr>
              <w:t>1</w:t>
            </w:r>
          </w:p>
        </w:tc>
        <w:tc>
          <w:tcPr>
            <w:tcW w:w="1375" w:type="dxa"/>
          </w:tcPr>
          <w:p w:rsidR="0027333F" w:rsidRDefault="00C962CA">
            <w:pPr>
              <w:spacing w:after="0" w:line="240" w:lineRule="auto"/>
              <w:jc w:val="center"/>
              <w:rPr>
                <w:sz w:val="20"/>
                <w:szCs w:val="20"/>
                <w:lang w:eastAsia="ru-RU"/>
              </w:rPr>
            </w:pPr>
            <w:r>
              <w:rPr>
                <w:sz w:val="20"/>
                <w:szCs w:val="20"/>
                <w:lang w:eastAsia="ru-RU"/>
              </w:rPr>
              <w:t>Наименование ценного подарка</w:t>
            </w:r>
          </w:p>
        </w:tc>
        <w:tc>
          <w:tcPr>
            <w:tcW w:w="1375" w:type="dxa"/>
          </w:tcPr>
          <w:p w:rsidR="0027333F" w:rsidRDefault="00C962CA">
            <w:pPr>
              <w:spacing w:after="0" w:line="240" w:lineRule="auto"/>
              <w:jc w:val="center"/>
              <w:rPr>
                <w:sz w:val="20"/>
                <w:szCs w:val="20"/>
                <w:lang w:eastAsia="ru-RU"/>
              </w:rPr>
            </w:pPr>
            <w:r>
              <w:rPr>
                <w:sz w:val="20"/>
                <w:szCs w:val="20"/>
                <w:lang w:eastAsia="ru-RU"/>
              </w:rPr>
              <w:t>Количество</w:t>
            </w:r>
          </w:p>
        </w:tc>
        <w:tc>
          <w:tcPr>
            <w:tcW w:w="1375" w:type="dxa"/>
          </w:tcPr>
          <w:p w:rsidR="0027333F" w:rsidRDefault="00C962CA">
            <w:pPr>
              <w:spacing w:after="0" w:line="240" w:lineRule="auto"/>
              <w:jc w:val="center"/>
              <w:rPr>
                <w:sz w:val="20"/>
                <w:szCs w:val="20"/>
                <w:lang w:eastAsia="ru-RU"/>
              </w:rPr>
            </w:pPr>
            <w:r>
              <w:rPr>
                <w:sz w:val="20"/>
                <w:szCs w:val="20"/>
                <w:lang w:eastAsia="ru-RU"/>
              </w:rPr>
              <w:t>Цена, руб.</w:t>
            </w:r>
          </w:p>
        </w:tc>
        <w:tc>
          <w:tcPr>
            <w:tcW w:w="1376" w:type="dxa"/>
          </w:tcPr>
          <w:p w:rsidR="0027333F" w:rsidRDefault="00C962CA">
            <w:pPr>
              <w:spacing w:after="0" w:line="240" w:lineRule="auto"/>
              <w:jc w:val="center"/>
              <w:rPr>
                <w:sz w:val="20"/>
                <w:szCs w:val="20"/>
                <w:lang w:eastAsia="ru-RU"/>
              </w:rPr>
            </w:pPr>
            <w:r>
              <w:rPr>
                <w:sz w:val="20"/>
                <w:szCs w:val="20"/>
                <w:lang w:eastAsia="ru-RU"/>
              </w:rPr>
              <w:t>Сумма, руб.</w:t>
            </w:r>
          </w:p>
        </w:tc>
        <w:tc>
          <w:tcPr>
            <w:tcW w:w="1376" w:type="dxa"/>
          </w:tcPr>
          <w:p w:rsidR="0027333F" w:rsidRDefault="00C962CA">
            <w:pPr>
              <w:spacing w:after="0" w:line="240" w:lineRule="auto"/>
              <w:jc w:val="center"/>
              <w:rPr>
                <w:sz w:val="20"/>
                <w:szCs w:val="20"/>
                <w:lang w:eastAsia="ru-RU"/>
              </w:rPr>
            </w:pPr>
            <w:r>
              <w:rPr>
                <w:sz w:val="20"/>
                <w:szCs w:val="20"/>
                <w:lang w:eastAsia="ru-RU"/>
              </w:rPr>
              <w:t>Подпись награжденного</w:t>
            </w:r>
            <w:r>
              <w:rPr>
                <w:sz w:val="20"/>
                <w:szCs w:val="20"/>
                <w:vertAlign w:val="superscript"/>
                <w:lang w:eastAsia="ru-RU"/>
              </w:rPr>
              <w:t>2</w:t>
            </w:r>
          </w:p>
        </w:tc>
      </w:tr>
      <w:tr w:rsidR="0027333F">
        <w:tc>
          <w:tcPr>
            <w:tcW w:w="1375" w:type="dxa"/>
          </w:tcPr>
          <w:p w:rsidR="0027333F" w:rsidRDefault="00C962CA">
            <w:pPr>
              <w:spacing w:after="0" w:line="240" w:lineRule="auto"/>
              <w:jc w:val="center"/>
              <w:rPr>
                <w:sz w:val="16"/>
                <w:szCs w:val="16"/>
                <w:lang w:eastAsia="ru-RU"/>
              </w:rPr>
            </w:pPr>
            <w:r>
              <w:rPr>
                <w:sz w:val="16"/>
                <w:szCs w:val="16"/>
                <w:lang w:eastAsia="ru-RU"/>
              </w:rPr>
              <w:t>1</w:t>
            </w:r>
          </w:p>
        </w:tc>
        <w:tc>
          <w:tcPr>
            <w:tcW w:w="1375" w:type="dxa"/>
          </w:tcPr>
          <w:p w:rsidR="0027333F" w:rsidRDefault="00C962CA">
            <w:pPr>
              <w:spacing w:after="0" w:line="240" w:lineRule="auto"/>
              <w:jc w:val="center"/>
              <w:rPr>
                <w:sz w:val="16"/>
                <w:szCs w:val="16"/>
                <w:lang w:eastAsia="ru-RU"/>
              </w:rPr>
            </w:pPr>
            <w:r>
              <w:rPr>
                <w:sz w:val="16"/>
                <w:szCs w:val="16"/>
                <w:lang w:eastAsia="ru-RU"/>
              </w:rPr>
              <w:t>2</w:t>
            </w:r>
          </w:p>
        </w:tc>
        <w:tc>
          <w:tcPr>
            <w:tcW w:w="1375" w:type="dxa"/>
          </w:tcPr>
          <w:p w:rsidR="0027333F" w:rsidRDefault="00C962CA">
            <w:pPr>
              <w:spacing w:after="0" w:line="240" w:lineRule="auto"/>
              <w:jc w:val="center"/>
              <w:rPr>
                <w:sz w:val="16"/>
                <w:szCs w:val="16"/>
                <w:lang w:eastAsia="ru-RU"/>
              </w:rPr>
            </w:pPr>
            <w:r>
              <w:rPr>
                <w:sz w:val="16"/>
                <w:szCs w:val="16"/>
                <w:lang w:eastAsia="ru-RU"/>
              </w:rPr>
              <w:t>3</w:t>
            </w:r>
          </w:p>
        </w:tc>
        <w:tc>
          <w:tcPr>
            <w:tcW w:w="1375" w:type="dxa"/>
          </w:tcPr>
          <w:p w:rsidR="0027333F" w:rsidRDefault="00C962CA">
            <w:pPr>
              <w:spacing w:after="0" w:line="240" w:lineRule="auto"/>
              <w:jc w:val="center"/>
              <w:rPr>
                <w:sz w:val="16"/>
                <w:szCs w:val="16"/>
                <w:lang w:eastAsia="ru-RU"/>
              </w:rPr>
            </w:pPr>
            <w:r>
              <w:rPr>
                <w:sz w:val="16"/>
                <w:szCs w:val="16"/>
                <w:lang w:eastAsia="ru-RU"/>
              </w:rPr>
              <w:t>4</w:t>
            </w:r>
          </w:p>
        </w:tc>
        <w:tc>
          <w:tcPr>
            <w:tcW w:w="1375" w:type="dxa"/>
          </w:tcPr>
          <w:p w:rsidR="0027333F" w:rsidRDefault="00C962CA">
            <w:pPr>
              <w:spacing w:after="0" w:line="240" w:lineRule="auto"/>
              <w:jc w:val="center"/>
              <w:rPr>
                <w:sz w:val="16"/>
                <w:szCs w:val="16"/>
                <w:lang w:eastAsia="ru-RU"/>
              </w:rPr>
            </w:pPr>
            <w:r>
              <w:rPr>
                <w:sz w:val="16"/>
                <w:szCs w:val="16"/>
                <w:lang w:eastAsia="ru-RU"/>
              </w:rPr>
              <w:t>5</w:t>
            </w:r>
          </w:p>
        </w:tc>
        <w:tc>
          <w:tcPr>
            <w:tcW w:w="1376" w:type="dxa"/>
          </w:tcPr>
          <w:p w:rsidR="0027333F" w:rsidRDefault="00C962CA">
            <w:pPr>
              <w:spacing w:after="0" w:line="240" w:lineRule="auto"/>
              <w:jc w:val="center"/>
              <w:rPr>
                <w:sz w:val="16"/>
                <w:szCs w:val="16"/>
                <w:lang w:eastAsia="ru-RU"/>
              </w:rPr>
            </w:pPr>
            <w:r>
              <w:rPr>
                <w:sz w:val="16"/>
                <w:szCs w:val="16"/>
                <w:lang w:eastAsia="ru-RU"/>
              </w:rPr>
              <w:t>6</w:t>
            </w:r>
          </w:p>
        </w:tc>
        <w:tc>
          <w:tcPr>
            <w:tcW w:w="1376" w:type="dxa"/>
          </w:tcPr>
          <w:p w:rsidR="0027333F" w:rsidRDefault="00C962CA">
            <w:pPr>
              <w:spacing w:after="0" w:line="240" w:lineRule="auto"/>
              <w:jc w:val="center"/>
              <w:rPr>
                <w:sz w:val="16"/>
                <w:szCs w:val="16"/>
                <w:lang w:eastAsia="ru-RU"/>
              </w:rPr>
            </w:pPr>
            <w:r>
              <w:rPr>
                <w:sz w:val="16"/>
                <w:szCs w:val="16"/>
                <w:lang w:eastAsia="ru-RU"/>
              </w:rPr>
              <w:t>7</w:t>
            </w:r>
          </w:p>
        </w:tc>
      </w:tr>
      <w:tr w:rsidR="0027333F">
        <w:tc>
          <w:tcPr>
            <w:tcW w:w="1375" w:type="dxa"/>
          </w:tcPr>
          <w:p w:rsidR="0027333F" w:rsidRDefault="0027333F">
            <w:pPr>
              <w:spacing w:before="120" w:after="0" w:line="240" w:lineRule="auto"/>
              <w:rPr>
                <w:sz w:val="24"/>
                <w:szCs w:val="24"/>
                <w:lang w:eastAsia="ru-RU"/>
              </w:rPr>
            </w:pPr>
          </w:p>
        </w:tc>
        <w:tc>
          <w:tcPr>
            <w:tcW w:w="1375" w:type="dxa"/>
          </w:tcPr>
          <w:p w:rsidR="0027333F" w:rsidRDefault="0027333F">
            <w:pPr>
              <w:spacing w:before="120" w:after="0" w:line="240" w:lineRule="auto"/>
              <w:rPr>
                <w:sz w:val="24"/>
                <w:szCs w:val="24"/>
                <w:lang w:eastAsia="ru-RU"/>
              </w:rPr>
            </w:pPr>
          </w:p>
        </w:tc>
        <w:tc>
          <w:tcPr>
            <w:tcW w:w="1375" w:type="dxa"/>
          </w:tcPr>
          <w:p w:rsidR="0027333F" w:rsidRDefault="0027333F">
            <w:pPr>
              <w:spacing w:before="120" w:after="0" w:line="240" w:lineRule="auto"/>
              <w:rPr>
                <w:sz w:val="24"/>
                <w:szCs w:val="24"/>
                <w:lang w:eastAsia="ru-RU"/>
              </w:rPr>
            </w:pPr>
          </w:p>
        </w:tc>
        <w:tc>
          <w:tcPr>
            <w:tcW w:w="1375" w:type="dxa"/>
          </w:tcPr>
          <w:p w:rsidR="0027333F" w:rsidRDefault="0027333F">
            <w:pPr>
              <w:spacing w:before="120" w:after="0" w:line="240" w:lineRule="auto"/>
              <w:rPr>
                <w:sz w:val="24"/>
                <w:szCs w:val="24"/>
                <w:lang w:eastAsia="ru-RU"/>
              </w:rPr>
            </w:pPr>
          </w:p>
        </w:tc>
        <w:tc>
          <w:tcPr>
            <w:tcW w:w="1375" w:type="dxa"/>
          </w:tcPr>
          <w:p w:rsidR="0027333F" w:rsidRDefault="0027333F">
            <w:pPr>
              <w:spacing w:before="120" w:after="0" w:line="240" w:lineRule="auto"/>
              <w:rPr>
                <w:sz w:val="24"/>
                <w:szCs w:val="24"/>
                <w:lang w:eastAsia="ru-RU"/>
              </w:rPr>
            </w:pPr>
          </w:p>
        </w:tc>
        <w:tc>
          <w:tcPr>
            <w:tcW w:w="1376" w:type="dxa"/>
          </w:tcPr>
          <w:p w:rsidR="0027333F" w:rsidRDefault="0027333F">
            <w:pPr>
              <w:spacing w:before="120" w:after="0" w:line="240" w:lineRule="auto"/>
              <w:rPr>
                <w:sz w:val="24"/>
                <w:szCs w:val="24"/>
                <w:lang w:eastAsia="ru-RU"/>
              </w:rPr>
            </w:pPr>
          </w:p>
        </w:tc>
        <w:tc>
          <w:tcPr>
            <w:tcW w:w="1376" w:type="dxa"/>
          </w:tcPr>
          <w:p w:rsidR="0027333F" w:rsidRDefault="0027333F">
            <w:pPr>
              <w:spacing w:before="120" w:after="0" w:line="240" w:lineRule="auto"/>
              <w:rPr>
                <w:sz w:val="24"/>
                <w:szCs w:val="24"/>
                <w:lang w:eastAsia="ru-RU"/>
              </w:rPr>
            </w:pPr>
          </w:p>
        </w:tc>
      </w:tr>
      <w:tr w:rsidR="0027333F">
        <w:tc>
          <w:tcPr>
            <w:tcW w:w="1375" w:type="dxa"/>
          </w:tcPr>
          <w:p w:rsidR="0027333F" w:rsidRDefault="0027333F">
            <w:pPr>
              <w:spacing w:before="120" w:after="0" w:line="240" w:lineRule="auto"/>
              <w:rPr>
                <w:sz w:val="24"/>
                <w:szCs w:val="24"/>
                <w:lang w:eastAsia="ru-RU"/>
              </w:rPr>
            </w:pPr>
          </w:p>
        </w:tc>
        <w:tc>
          <w:tcPr>
            <w:tcW w:w="1375" w:type="dxa"/>
          </w:tcPr>
          <w:p w:rsidR="0027333F" w:rsidRDefault="0027333F">
            <w:pPr>
              <w:spacing w:before="120" w:after="0" w:line="240" w:lineRule="auto"/>
              <w:rPr>
                <w:sz w:val="24"/>
                <w:szCs w:val="24"/>
                <w:lang w:eastAsia="ru-RU"/>
              </w:rPr>
            </w:pPr>
          </w:p>
        </w:tc>
        <w:tc>
          <w:tcPr>
            <w:tcW w:w="1375" w:type="dxa"/>
          </w:tcPr>
          <w:p w:rsidR="0027333F" w:rsidRDefault="0027333F">
            <w:pPr>
              <w:spacing w:before="120" w:after="0" w:line="240" w:lineRule="auto"/>
              <w:rPr>
                <w:sz w:val="24"/>
                <w:szCs w:val="24"/>
                <w:lang w:eastAsia="ru-RU"/>
              </w:rPr>
            </w:pPr>
          </w:p>
        </w:tc>
        <w:tc>
          <w:tcPr>
            <w:tcW w:w="1375" w:type="dxa"/>
          </w:tcPr>
          <w:p w:rsidR="0027333F" w:rsidRDefault="0027333F">
            <w:pPr>
              <w:spacing w:before="120" w:after="0" w:line="240" w:lineRule="auto"/>
              <w:rPr>
                <w:sz w:val="24"/>
                <w:szCs w:val="24"/>
                <w:lang w:eastAsia="ru-RU"/>
              </w:rPr>
            </w:pPr>
          </w:p>
        </w:tc>
        <w:tc>
          <w:tcPr>
            <w:tcW w:w="1375" w:type="dxa"/>
          </w:tcPr>
          <w:p w:rsidR="0027333F" w:rsidRDefault="0027333F">
            <w:pPr>
              <w:spacing w:before="120" w:after="0" w:line="240" w:lineRule="auto"/>
              <w:rPr>
                <w:sz w:val="24"/>
                <w:szCs w:val="24"/>
                <w:lang w:eastAsia="ru-RU"/>
              </w:rPr>
            </w:pPr>
          </w:p>
        </w:tc>
        <w:tc>
          <w:tcPr>
            <w:tcW w:w="1376" w:type="dxa"/>
          </w:tcPr>
          <w:p w:rsidR="0027333F" w:rsidRDefault="0027333F">
            <w:pPr>
              <w:spacing w:before="120" w:after="0" w:line="240" w:lineRule="auto"/>
              <w:rPr>
                <w:sz w:val="24"/>
                <w:szCs w:val="24"/>
                <w:lang w:eastAsia="ru-RU"/>
              </w:rPr>
            </w:pPr>
          </w:p>
        </w:tc>
        <w:tc>
          <w:tcPr>
            <w:tcW w:w="1376" w:type="dxa"/>
          </w:tcPr>
          <w:p w:rsidR="0027333F" w:rsidRDefault="0027333F">
            <w:pPr>
              <w:spacing w:before="120" w:after="0" w:line="240" w:lineRule="auto"/>
              <w:rPr>
                <w:sz w:val="24"/>
                <w:szCs w:val="24"/>
                <w:lang w:eastAsia="ru-RU"/>
              </w:rPr>
            </w:pPr>
          </w:p>
        </w:tc>
      </w:tr>
    </w:tbl>
    <w:p w:rsidR="0027333F" w:rsidRDefault="00C962CA">
      <w:pPr>
        <w:spacing w:after="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vertAlign w:val="superscript"/>
          <w:lang w:eastAsia="ru-RU"/>
        </w:rPr>
        <w:t>1</w:t>
      </w:r>
      <w:r>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16"/>
          <w:szCs w:val="16"/>
          <w:lang w:eastAsia="ru-RU"/>
        </w:rPr>
        <w:t>Для лиц, не являющихся работниками учреждения, указывается также место работы. Графа заполняется на основании распорядительных актов на проведение торжественных (протокольных) мероприятий.</w:t>
      </w:r>
    </w:p>
    <w:p w:rsidR="0027333F" w:rsidRDefault="00C962CA">
      <w:pPr>
        <w:spacing w:after="0"/>
        <w:rPr>
          <w:rFonts w:ascii="Times New Roman" w:eastAsia="Times New Roman" w:hAnsi="Times New Roman" w:cs="Times New Roman"/>
          <w:sz w:val="16"/>
          <w:szCs w:val="16"/>
          <w:lang w:eastAsia="ru-RU"/>
        </w:rPr>
      </w:pPr>
      <w:r>
        <w:rPr>
          <w:rFonts w:ascii="Times New Roman" w:eastAsia="Times New Roman" w:hAnsi="Times New Roman" w:cs="Times New Roman"/>
          <w:sz w:val="20"/>
          <w:szCs w:val="20"/>
          <w:vertAlign w:val="superscript"/>
          <w:lang w:eastAsia="ru-RU"/>
        </w:rPr>
        <w:t xml:space="preserve">2 </w:t>
      </w:r>
      <w:r>
        <w:rPr>
          <w:rFonts w:ascii="Times New Roman" w:eastAsia="Times New Roman" w:hAnsi="Times New Roman" w:cs="Times New Roman"/>
          <w:sz w:val="16"/>
          <w:szCs w:val="16"/>
          <w:lang w:eastAsia="ru-RU"/>
        </w:rPr>
        <w:t xml:space="preserve">Для лиц, не являющихся работниками учреждения, может не заполняться (Письмо Минфина России от 26.04.2019 № 02-07-07/31230). </w:t>
      </w:r>
    </w:p>
    <w:p w:rsidR="0027333F" w:rsidRDefault="00C962CA">
      <w:pPr>
        <w:spacing w:before="120" w:after="0"/>
        <w:rPr>
          <w:rFonts w:ascii="Times New Roman" w:eastAsia="Times New Roman" w:hAnsi="Times New Roman" w:cs="Times New Roman"/>
          <w:lang w:eastAsia="ru-RU"/>
        </w:rPr>
      </w:pPr>
      <w:r>
        <w:rPr>
          <w:rFonts w:ascii="Times New Roman" w:eastAsia="Times New Roman" w:hAnsi="Times New Roman" w:cs="Times New Roman"/>
          <w:lang w:eastAsia="ru-RU"/>
        </w:rPr>
        <w:t>Всего по настоящему акту вручено подарков (сувенирной продукции)</w:t>
      </w:r>
    </w:p>
    <w:p w:rsidR="0027333F" w:rsidRDefault="00C962CA">
      <w:pPr>
        <w:spacing w:before="120" w:after="0"/>
        <w:rPr>
          <w:rFonts w:ascii="Times New Roman" w:eastAsia="Times New Roman" w:hAnsi="Times New Roman" w:cs="Times New Roman"/>
          <w:lang w:eastAsia="ru-RU"/>
        </w:rPr>
      </w:pPr>
      <w:r>
        <w:rPr>
          <w:rFonts w:ascii="Times New Roman" w:eastAsia="Times New Roman" w:hAnsi="Times New Roman" w:cs="Times New Roman"/>
          <w:lang w:eastAsia="ru-RU"/>
        </w:rPr>
        <w:t>на общую сумму _______________________________________________________________________</w:t>
      </w:r>
    </w:p>
    <w:p w:rsidR="0027333F" w:rsidRDefault="00C962CA">
      <w:pPr>
        <w:spacing w:after="0"/>
        <w:rPr>
          <w:rFonts w:ascii="Times New Roman" w:eastAsia="Times New Roman" w:hAnsi="Times New Roman" w:cs="Times New Roman"/>
          <w:sz w:val="16"/>
          <w:szCs w:val="16"/>
          <w:lang w:eastAsia="ru-RU"/>
        </w:rPr>
      </w:pP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Pr>
          <w:rFonts w:ascii="Times New Roman" w:eastAsia="Times New Roman" w:hAnsi="Times New Roman" w:cs="Times New Roman"/>
          <w:sz w:val="16"/>
          <w:szCs w:val="16"/>
          <w:lang w:eastAsia="ru-RU"/>
        </w:rPr>
        <w:t>(сумма цифрами и прописью)</w:t>
      </w:r>
    </w:p>
    <w:p w:rsidR="0027333F" w:rsidRDefault="00C962CA">
      <w:pPr>
        <w:spacing w:before="120" w:after="0"/>
        <w:rPr>
          <w:rFonts w:ascii="Times New Roman" w:eastAsia="Times New Roman" w:hAnsi="Times New Roman" w:cs="Times New Roman"/>
          <w:lang w:eastAsia="ru-RU"/>
        </w:rPr>
      </w:pPr>
      <w:r>
        <w:rPr>
          <w:rFonts w:ascii="Times New Roman" w:eastAsia="Times New Roman" w:hAnsi="Times New Roman" w:cs="Times New Roman"/>
          <w:lang w:eastAsia="ru-RU"/>
        </w:rPr>
        <w:t>Подписи:</w:t>
      </w:r>
    </w:p>
    <w:p w:rsidR="0027333F" w:rsidRDefault="00C962CA">
      <w:pPr>
        <w:spacing w:before="120" w:after="0"/>
        <w:rPr>
          <w:rFonts w:ascii="Times New Roman" w:eastAsia="Times New Roman" w:hAnsi="Times New Roman" w:cs="Times New Roman"/>
          <w:lang w:eastAsia="ru-RU"/>
        </w:rPr>
      </w:pPr>
      <w:r>
        <w:rPr>
          <w:rFonts w:ascii="Times New Roman" w:eastAsia="Times New Roman" w:hAnsi="Times New Roman" w:cs="Times New Roman"/>
          <w:lang w:eastAsia="ru-RU"/>
        </w:rPr>
        <w:t>Ответственный за вручение подарков / за проведение мероприятия:</w:t>
      </w:r>
    </w:p>
    <w:p w:rsidR="0027333F" w:rsidRDefault="00C962CA">
      <w:pPr>
        <w:spacing w:before="120" w:after="0"/>
        <w:rPr>
          <w:rFonts w:ascii="Times New Roman" w:eastAsia="Times New Roman" w:hAnsi="Times New Roman" w:cs="Times New Roman"/>
          <w:lang w:eastAsia="ru-RU"/>
        </w:rPr>
      </w:pPr>
      <w:r>
        <w:rPr>
          <w:rFonts w:ascii="Times New Roman" w:eastAsia="Times New Roman" w:hAnsi="Times New Roman" w:cs="Times New Roman"/>
          <w:lang w:eastAsia="ru-RU"/>
        </w:rPr>
        <w:tab/>
        <w:t>____________________</w:t>
      </w:r>
      <w:r>
        <w:rPr>
          <w:rFonts w:ascii="Times New Roman" w:eastAsia="Times New Roman" w:hAnsi="Times New Roman" w:cs="Times New Roman"/>
          <w:lang w:eastAsia="ru-RU"/>
        </w:rPr>
        <w:tab/>
        <w:t>_______________</w:t>
      </w:r>
      <w:r>
        <w:rPr>
          <w:rFonts w:ascii="Times New Roman" w:eastAsia="Times New Roman" w:hAnsi="Times New Roman" w:cs="Times New Roman"/>
          <w:lang w:eastAsia="ru-RU"/>
        </w:rPr>
        <w:tab/>
        <w:t>________________________</w:t>
      </w:r>
    </w:p>
    <w:p w:rsidR="0027333F" w:rsidRDefault="00C962CA">
      <w:pPr>
        <w:spacing w:after="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(должность)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(подпись)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(расшифровка)</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p>
    <w:p w:rsidR="0027333F" w:rsidRDefault="0027333F">
      <w:pPr>
        <w:spacing w:before="120" w:after="0"/>
        <w:rPr>
          <w:rFonts w:ascii="Times New Roman" w:eastAsia="Times New Roman" w:hAnsi="Times New Roman" w:cs="Times New Roman"/>
          <w:lang w:eastAsia="ru-RU"/>
        </w:rPr>
      </w:pPr>
    </w:p>
    <w:tbl>
      <w:tblPr>
        <w:tblW w:w="9323" w:type="dxa"/>
        <w:tblCellMar>
          <w:top w:w="15" w:type="dxa"/>
          <w:left w:w="15" w:type="dxa"/>
          <w:bottom w:w="15" w:type="dxa"/>
          <w:right w:w="15" w:type="dxa"/>
        </w:tblCellMar>
        <w:tblLook w:val="04A0" w:firstRow="1" w:lastRow="0" w:firstColumn="1" w:lastColumn="0" w:noHBand="0" w:noVBand="1"/>
      </w:tblPr>
      <w:tblGrid>
        <w:gridCol w:w="2092"/>
        <w:gridCol w:w="2091"/>
        <w:gridCol w:w="353"/>
        <w:gridCol w:w="2091"/>
        <w:gridCol w:w="319"/>
        <w:gridCol w:w="2377"/>
      </w:tblGrid>
      <w:tr w:rsidR="0027333F">
        <w:tc>
          <w:tcPr>
            <w:tcW w:w="2092"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Председатель комиссии</w:t>
            </w:r>
          </w:p>
        </w:tc>
        <w:tc>
          <w:tcPr>
            <w:tcW w:w="2091"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353"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091"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319"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377"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c>
          <w:tcPr>
            <w:tcW w:w="2092"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353"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319"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7"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w:t>
            </w:r>
          </w:p>
        </w:tc>
      </w:tr>
      <w:tr w:rsidR="0027333F">
        <w:tc>
          <w:tcPr>
            <w:tcW w:w="2092"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Члены комиссии:</w:t>
            </w:r>
          </w:p>
        </w:tc>
        <w:tc>
          <w:tcPr>
            <w:tcW w:w="2091"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353"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091"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319"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377"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c>
          <w:tcPr>
            <w:tcW w:w="2092"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353"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319"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7"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w:t>
            </w:r>
          </w:p>
        </w:tc>
      </w:tr>
      <w:tr w:rsidR="0027333F">
        <w:tc>
          <w:tcPr>
            <w:tcW w:w="2092"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353"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319"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7"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w:t>
            </w:r>
          </w:p>
        </w:tc>
      </w:tr>
      <w:tr w:rsidR="0027333F">
        <w:tc>
          <w:tcPr>
            <w:tcW w:w="2092"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353"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319"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7"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w:t>
            </w:r>
          </w:p>
        </w:tc>
      </w:tr>
    </w:tbl>
    <w:p w:rsidR="0027333F" w:rsidRDefault="0027333F">
      <w:pPr>
        <w:spacing w:after="0"/>
        <w:rPr>
          <w:rFonts w:ascii="Times New Roman" w:eastAsia="Times New Roman" w:hAnsi="Times New Roman" w:cs="Times New Roman"/>
          <w:b/>
          <w:sz w:val="24"/>
          <w:szCs w:val="24"/>
          <w:lang w:eastAsia="ru-RU"/>
        </w:rPr>
      </w:pP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"___" _________ 20___ г.</w:t>
      </w:r>
    </w:p>
    <w:p w:rsidR="0027333F" w:rsidRDefault="0027333F">
      <w:pPr>
        <w:spacing w:after="0"/>
        <w:rPr>
          <w:rFonts w:ascii="Times New Roman" w:eastAsia="Times New Roman" w:hAnsi="Times New Roman" w:cs="Times New Roman"/>
          <w:b/>
          <w:sz w:val="24"/>
          <w:szCs w:val="24"/>
          <w:lang w:eastAsia="ru-RU"/>
        </w:rPr>
      </w:pPr>
    </w:p>
    <w:p w:rsidR="0027333F" w:rsidRDefault="0027333F">
      <w:pPr>
        <w:spacing w:after="0"/>
        <w:rPr>
          <w:rFonts w:ascii="Times New Roman" w:eastAsia="Times New Roman" w:hAnsi="Times New Roman" w:cs="Times New Roman"/>
          <w:b/>
          <w:sz w:val="24"/>
          <w:szCs w:val="24"/>
          <w:lang w:eastAsia="ru-RU"/>
        </w:rPr>
      </w:pPr>
    </w:p>
    <w:p w:rsidR="0027333F" w:rsidRDefault="00C962CA">
      <w:pPr>
        <w:spacing w:before="120" w:after="0" w:line="240" w:lineRule="auto"/>
        <w:ind w:left="426" w:hanging="426"/>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20.</w:t>
      </w:r>
      <w:r>
        <w:rPr>
          <w:rFonts w:ascii="Times New Roman" w:eastAsia="Times New Roman" w:hAnsi="Times New Roman" w:cs="Times New Roman"/>
          <w:b/>
          <w:sz w:val="24"/>
          <w:szCs w:val="24"/>
          <w:lang w:eastAsia="ru-RU"/>
        </w:rPr>
        <w:tab/>
        <w:t xml:space="preserve">Акт о приемке выполненных работ по изготовлению (комплектованию, сборке) объекта имущества хозяйственным способом </w:t>
      </w:r>
    </w:p>
    <w:p w:rsidR="0027333F" w:rsidRDefault="00F41165">
      <w:pPr>
        <w:spacing w:after="0"/>
        <w:rPr>
          <w:rFonts w:ascii="Times New Roman" w:eastAsia="Times New Roman" w:hAnsi="Times New Roman" w:cs="Times New Roman"/>
          <w:lang w:eastAsia="ru-RU"/>
        </w:rPr>
      </w:pPr>
      <w:r>
        <w:rPr>
          <w:rFonts w:ascii="Times New Roman" w:eastAsia="Times New Roman" w:hAnsi="Times New Roman" w:cs="Times New Roman"/>
          <w:b/>
          <w:sz w:val="24"/>
          <w:szCs w:val="24"/>
          <w:lang w:eastAsia="ru-RU"/>
        </w:rPr>
        <w:pict>
          <v:rect id="_x0000_i1044" style="width:756.8pt;height:1.5pt" o:hralign="center" o:hrstd="t" o:hrnoshade="t" o:hr="t" fillcolor="#009" stroked="f"/>
        </w:pict>
      </w:r>
    </w:p>
    <w:p w:rsidR="0027333F" w:rsidRDefault="0027333F">
      <w:pPr>
        <w:spacing w:after="0"/>
        <w:rPr>
          <w:rFonts w:ascii="Times New Roman" w:eastAsia="Times New Roman" w:hAnsi="Times New Roman" w:cs="Times New Roman"/>
          <w:lang w:eastAsia="ru-RU"/>
        </w:rPr>
      </w:pP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УТВЕРЖДАЮ</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Руководитель___________________</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w:t>
      </w:r>
    </w:p>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 (расшифровка подписи)</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 ___________ 20__ г.</w:t>
      </w:r>
    </w:p>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МП</w:t>
      </w:r>
    </w:p>
    <w:p w:rsidR="0027333F" w:rsidRDefault="0027333F">
      <w:pPr>
        <w:spacing w:after="0"/>
        <w:rPr>
          <w:rFonts w:ascii="Times New Roman" w:eastAsia="Times New Roman" w:hAnsi="Times New Roman" w:cs="Times New Roman"/>
          <w:lang w:eastAsia="ru-RU"/>
        </w:rPr>
      </w:pPr>
    </w:p>
    <w:p w:rsidR="0027333F" w:rsidRDefault="0027333F">
      <w:pPr>
        <w:spacing w:after="0"/>
        <w:jc w:val="center"/>
        <w:rPr>
          <w:rFonts w:ascii="Times New Roman" w:eastAsia="Times New Roman" w:hAnsi="Times New Roman" w:cs="Times New Roman"/>
          <w:sz w:val="24"/>
          <w:szCs w:val="24"/>
          <w:lang w:eastAsia="ru-RU"/>
        </w:rPr>
      </w:pPr>
    </w:p>
    <w:p w:rsidR="0027333F" w:rsidRDefault="00C962C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АКТ № ____</w:t>
      </w:r>
    </w:p>
    <w:p w:rsidR="0027333F" w:rsidRDefault="00C962C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 приемке выполненных работ</w:t>
      </w:r>
    </w:p>
    <w:p w:rsidR="0027333F" w:rsidRDefault="00C962C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изготовлению (комплектованию, сборке) объекта нефинансовых активов</w:t>
      </w:r>
    </w:p>
    <w:p w:rsidR="0027333F" w:rsidRDefault="00C962C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хозяйственным способом</w:t>
      </w:r>
    </w:p>
    <w:p w:rsidR="0027333F" w:rsidRDefault="0027333F">
      <w:pPr>
        <w:spacing w:after="0"/>
        <w:jc w:val="center"/>
        <w:rPr>
          <w:rFonts w:ascii="Times New Roman" w:eastAsia="Times New Roman" w:hAnsi="Times New Roman" w:cs="Times New Roman"/>
          <w:sz w:val="24"/>
          <w:szCs w:val="24"/>
          <w:lang w:eastAsia="ru-RU"/>
        </w:rPr>
      </w:pPr>
    </w:p>
    <w:p w:rsidR="0027333F" w:rsidRDefault="0027333F">
      <w:pPr>
        <w:spacing w:after="0"/>
        <w:jc w:val="center"/>
        <w:rPr>
          <w:rFonts w:ascii="Times New Roman" w:eastAsia="Times New Roman" w:hAnsi="Times New Roman" w:cs="Times New Roman"/>
          <w:sz w:val="24"/>
          <w:szCs w:val="24"/>
          <w:lang w:eastAsia="ru-RU"/>
        </w:rPr>
      </w:pPr>
    </w:p>
    <w:p w:rsidR="0027333F" w:rsidRDefault="00C962C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w:t>
      </w:r>
    </w:p>
    <w:p w:rsidR="0027333F" w:rsidRDefault="00C962CA">
      <w:pPr>
        <w:spacing w:after="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(наименование учреждения (организации))</w:t>
      </w:r>
    </w:p>
    <w:p w:rsidR="0027333F" w:rsidRDefault="00C962CA">
      <w:pPr>
        <w:spacing w:before="120"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 ___________ 20__ г.</w:t>
      </w: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jc w:val="center"/>
        <w:rPr>
          <w:rFonts w:ascii="Times New Roman" w:eastAsia="Times New Roman" w:hAnsi="Times New Roman" w:cs="Times New Roman"/>
          <w:sz w:val="24"/>
          <w:szCs w:val="24"/>
          <w:lang w:eastAsia="ru-RU"/>
        </w:rPr>
      </w:pPr>
    </w:p>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Комиссия в составе:</w:t>
      </w:r>
    </w:p>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председателя комиссии _________________________________ </w:t>
      </w:r>
      <w:r>
        <w:rPr>
          <w:rFonts w:ascii="Times New Roman" w:eastAsia="Times New Roman" w:hAnsi="Times New Roman" w:cs="Times New Roman"/>
          <w:lang w:eastAsia="ru-RU"/>
        </w:rPr>
        <w:t>(должность, Ф.И.О.)</w:t>
      </w:r>
    </w:p>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членов комиссии:</w:t>
      </w:r>
    </w:p>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__________________________________, </w:t>
      </w:r>
      <w:r>
        <w:rPr>
          <w:rFonts w:ascii="Times New Roman" w:eastAsia="Times New Roman" w:hAnsi="Times New Roman" w:cs="Times New Roman"/>
          <w:lang w:eastAsia="ru-RU"/>
        </w:rPr>
        <w:t>(должность, Ф.И.О.)</w:t>
      </w:r>
    </w:p>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__________________________________, </w:t>
      </w:r>
      <w:r>
        <w:rPr>
          <w:rFonts w:ascii="Times New Roman" w:eastAsia="Times New Roman" w:hAnsi="Times New Roman" w:cs="Times New Roman"/>
          <w:lang w:eastAsia="ru-RU"/>
        </w:rPr>
        <w:t>(должность, Ф.И.О.)</w:t>
      </w:r>
    </w:p>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__________________________________  </w:t>
      </w:r>
      <w:r>
        <w:rPr>
          <w:rFonts w:ascii="Times New Roman" w:eastAsia="Times New Roman" w:hAnsi="Times New Roman" w:cs="Times New Roman"/>
          <w:lang w:eastAsia="ru-RU"/>
        </w:rPr>
        <w:t>(должность, Ф.И.О.)</w:t>
      </w:r>
    </w:p>
    <w:p w:rsidR="0027333F" w:rsidRDefault="00C962CA">
      <w:pPr>
        <w:spacing w:before="120"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назначенная ____________________________________ от «___» _______ 20___г. № ______</w:t>
      </w: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(наименование распорядительного акта руководителя)</w:t>
      </w:r>
    </w:p>
    <w:p w:rsidR="0027333F" w:rsidRDefault="0027333F">
      <w:pPr>
        <w:spacing w:after="0"/>
        <w:jc w:val="center"/>
        <w:rPr>
          <w:rFonts w:ascii="Times New Roman" w:eastAsia="Times New Roman" w:hAnsi="Times New Roman" w:cs="Times New Roman"/>
          <w:sz w:val="24"/>
          <w:szCs w:val="24"/>
          <w:lang w:eastAsia="ru-RU"/>
        </w:rPr>
      </w:pPr>
    </w:p>
    <w:p w:rsidR="0027333F" w:rsidRDefault="00C962C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составили настоящий акт о том, что _______________________________________________</w:t>
      </w:r>
    </w:p>
    <w:p w:rsidR="0027333F" w:rsidRDefault="00C962CA">
      <w:pPr>
        <w:spacing w:after="0"/>
        <w:rPr>
          <w:rFonts w:ascii="Times New Roman" w:eastAsia="Times New Roman" w:hAnsi="Times New Roman" w:cs="Times New Roman"/>
          <w:sz w:val="16"/>
          <w:szCs w:val="16"/>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16"/>
          <w:szCs w:val="16"/>
          <w:lang w:eastAsia="ru-RU"/>
        </w:rPr>
        <w:t>(наименование учреждения (организации))</w:t>
      </w:r>
    </w:p>
    <w:p w:rsidR="0027333F" w:rsidRDefault="00C962C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лице: ________________________________________________________________________</w:t>
      </w:r>
    </w:p>
    <w:p w:rsidR="0027333F" w:rsidRDefault="00C962CA">
      <w:pPr>
        <w:spacing w:after="0"/>
        <w:rPr>
          <w:rFonts w:ascii="Times New Roman" w:eastAsia="Times New Roman" w:hAnsi="Times New Roman" w:cs="Times New Roman"/>
          <w:sz w:val="16"/>
          <w:szCs w:val="16"/>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16"/>
          <w:szCs w:val="16"/>
          <w:lang w:eastAsia="ru-RU"/>
        </w:rPr>
        <w:t>(должность, ФИО должностных лиц, производивших работы)</w:t>
      </w:r>
    </w:p>
    <w:p w:rsidR="0027333F" w:rsidRDefault="00C962C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_______________________________________________________________________________</w:t>
      </w:r>
    </w:p>
    <w:p w:rsidR="0027333F" w:rsidRDefault="00C962C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_______________________________________________________________________________</w:t>
      </w:r>
    </w:p>
    <w:p w:rsidR="0027333F" w:rsidRDefault="00C962C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произведено (-а) ________________________________________________________________</w:t>
      </w:r>
    </w:p>
    <w:p w:rsidR="0027333F" w:rsidRDefault="00C962CA">
      <w:pPr>
        <w:spacing w:after="0"/>
        <w:rPr>
          <w:rFonts w:ascii="Times New Roman" w:eastAsia="Times New Roman" w:hAnsi="Times New Roman" w:cs="Times New Roman"/>
          <w:sz w:val="16"/>
          <w:szCs w:val="16"/>
          <w:lang w:eastAsia="ru-RU"/>
        </w:rPr>
      </w:pPr>
      <w:r>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16"/>
          <w:szCs w:val="16"/>
          <w:lang w:eastAsia="ru-RU"/>
        </w:rPr>
        <w:t xml:space="preserve"> </w:t>
      </w:r>
    </w:p>
    <w:p w:rsidR="0027333F" w:rsidRDefault="00C962C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_______________________________________________________________________________ </w:t>
      </w:r>
    </w:p>
    <w:p w:rsidR="0027333F" w:rsidRDefault="00C962C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16"/>
          <w:szCs w:val="16"/>
          <w:lang w:eastAsia="ru-RU"/>
        </w:rPr>
        <w:t>(содержание факта хозяйственной жизни (наименование проводимых работ (изготовление, сборка, комплектование и др.))</w:t>
      </w:r>
    </w:p>
    <w:p w:rsidR="0027333F" w:rsidRDefault="0027333F">
      <w:pPr>
        <w:spacing w:after="0"/>
        <w:jc w:val="center"/>
        <w:rPr>
          <w:rFonts w:ascii="Times New Roman" w:eastAsia="Times New Roman" w:hAnsi="Times New Roman" w:cs="Times New Roman"/>
          <w:sz w:val="24"/>
          <w:szCs w:val="24"/>
          <w:lang w:eastAsia="ru-RU"/>
        </w:rPr>
      </w:pPr>
    </w:p>
    <w:p w:rsidR="0027333F" w:rsidRDefault="0027333F">
      <w:pPr>
        <w:spacing w:after="0"/>
        <w:jc w:val="center"/>
        <w:rPr>
          <w:rFonts w:ascii="Times New Roman" w:eastAsia="Times New Roman" w:hAnsi="Times New Roman" w:cs="Times New Roman"/>
          <w:sz w:val="24"/>
          <w:szCs w:val="24"/>
          <w:lang w:eastAsia="ru-RU"/>
        </w:rPr>
      </w:pPr>
    </w:p>
    <w:tbl>
      <w:tblPr>
        <w:tblW w:w="9261" w:type="dxa"/>
        <w:tblCellMar>
          <w:top w:w="15" w:type="dxa"/>
          <w:left w:w="15" w:type="dxa"/>
          <w:bottom w:w="15" w:type="dxa"/>
          <w:right w:w="15" w:type="dxa"/>
        </w:tblCellMar>
        <w:tblLook w:val="04A0" w:firstRow="1" w:lastRow="0" w:firstColumn="1" w:lastColumn="0" w:noHBand="0" w:noVBand="1"/>
      </w:tblPr>
      <w:tblGrid>
        <w:gridCol w:w="2092"/>
        <w:gridCol w:w="2091"/>
        <w:gridCol w:w="353"/>
        <w:gridCol w:w="2091"/>
        <w:gridCol w:w="257"/>
        <w:gridCol w:w="2377"/>
      </w:tblGrid>
      <w:tr w:rsidR="0027333F">
        <w:tc>
          <w:tcPr>
            <w:tcW w:w="2092"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Председатель комиссии</w:t>
            </w:r>
          </w:p>
        </w:tc>
        <w:tc>
          <w:tcPr>
            <w:tcW w:w="2091"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353"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091"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57"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377"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c>
          <w:tcPr>
            <w:tcW w:w="2092"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353"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257"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7"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w:t>
            </w:r>
          </w:p>
        </w:tc>
      </w:tr>
      <w:tr w:rsidR="0027333F">
        <w:tc>
          <w:tcPr>
            <w:tcW w:w="2092"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Члены комиссии:</w:t>
            </w:r>
          </w:p>
        </w:tc>
        <w:tc>
          <w:tcPr>
            <w:tcW w:w="2091"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353"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091"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57"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377"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c>
          <w:tcPr>
            <w:tcW w:w="2092"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353"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257"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7"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w:t>
            </w:r>
          </w:p>
        </w:tc>
      </w:tr>
      <w:tr w:rsidR="0027333F">
        <w:tc>
          <w:tcPr>
            <w:tcW w:w="2092"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353"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257"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7"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w:t>
            </w:r>
          </w:p>
        </w:tc>
      </w:tr>
      <w:tr w:rsidR="0027333F">
        <w:tc>
          <w:tcPr>
            <w:tcW w:w="2092"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353"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257"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7"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w:t>
            </w:r>
          </w:p>
        </w:tc>
      </w:tr>
    </w:tbl>
    <w:p w:rsidR="0027333F" w:rsidRDefault="0027333F">
      <w:pPr>
        <w:spacing w:after="0"/>
        <w:jc w:val="center"/>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C962CA">
      <w:pPr>
        <w:spacing w:before="120" w:after="0" w:line="240" w:lineRule="auto"/>
        <w:ind w:left="426" w:hanging="426"/>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21.</w:t>
      </w:r>
      <w:r>
        <w:rPr>
          <w:rFonts w:ascii="Times New Roman" w:eastAsia="Times New Roman" w:hAnsi="Times New Roman" w:cs="Times New Roman"/>
          <w:b/>
          <w:sz w:val="24"/>
          <w:szCs w:val="24"/>
          <w:lang w:eastAsia="ru-RU"/>
        </w:rPr>
        <w:tab/>
        <w:t xml:space="preserve">Отчет о реализации готовой продукции </w:t>
      </w:r>
    </w:p>
    <w:p w:rsidR="0027333F" w:rsidRDefault="00F41165">
      <w:pPr>
        <w:spacing w:after="0"/>
        <w:rPr>
          <w:rFonts w:ascii="Times New Roman" w:eastAsia="Times New Roman" w:hAnsi="Times New Roman" w:cs="Times New Roman"/>
          <w:lang w:eastAsia="ru-RU"/>
        </w:rPr>
      </w:pPr>
      <w:r>
        <w:rPr>
          <w:rFonts w:ascii="Times New Roman" w:eastAsia="Times New Roman" w:hAnsi="Times New Roman" w:cs="Times New Roman"/>
          <w:b/>
          <w:sz w:val="24"/>
          <w:szCs w:val="24"/>
          <w:lang w:eastAsia="ru-RU"/>
        </w:rPr>
        <w:pict>
          <v:rect id="_x0000_i1045" style="width:756.8pt;height:1.5pt" o:hralign="center" o:hrstd="t" o:hrnoshade="t" o:hr="t" fillcolor="#009" stroked="f"/>
        </w:pict>
      </w:r>
    </w:p>
    <w:p w:rsidR="0027333F" w:rsidRDefault="0027333F">
      <w:pPr>
        <w:spacing w:after="0"/>
        <w:rPr>
          <w:rFonts w:ascii="Times New Roman" w:eastAsia="Times New Roman" w:hAnsi="Times New Roman" w:cs="Times New Roman"/>
          <w:lang w:eastAsia="ru-RU"/>
        </w:rPr>
      </w:pPr>
    </w:p>
    <w:p w:rsidR="0027333F" w:rsidRDefault="00C962C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Отчет о реализации готовой продукции </w:t>
      </w:r>
    </w:p>
    <w:p w:rsidR="0027333F" w:rsidRDefault="00C962C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______________ 20___г.</w:t>
      </w:r>
    </w:p>
    <w:p w:rsidR="0027333F" w:rsidRDefault="0027333F">
      <w:pPr>
        <w:spacing w:after="0"/>
        <w:jc w:val="center"/>
        <w:rPr>
          <w:rFonts w:ascii="Times New Roman" w:eastAsia="Times New Roman" w:hAnsi="Times New Roman" w:cs="Times New Roman"/>
          <w:sz w:val="24"/>
          <w:szCs w:val="24"/>
          <w:lang w:eastAsia="ru-RU"/>
        </w:rPr>
      </w:pPr>
    </w:p>
    <w:p w:rsidR="0027333F" w:rsidRDefault="00C962C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w:t>
      </w:r>
    </w:p>
    <w:p w:rsidR="0027333F" w:rsidRDefault="00C962CA">
      <w:pPr>
        <w:spacing w:after="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(наименование учреждения)</w:t>
      </w:r>
    </w:p>
    <w:p w:rsidR="0027333F" w:rsidRDefault="0027333F">
      <w:pPr>
        <w:spacing w:after="0"/>
        <w:jc w:val="center"/>
        <w:rPr>
          <w:rFonts w:ascii="Times New Roman" w:eastAsia="Times New Roman" w:hAnsi="Times New Roman" w:cs="Times New Roman"/>
          <w:sz w:val="24"/>
          <w:szCs w:val="24"/>
          <w:lang w:eastAsia="ru-RU"/>
        </w:rPr>
      </w:pPr>
    </w:p>
    <w:tbl>
      <w:tblPr>
        <w:tblStyle w:val="afb"/>
        <w:tblW w:w="0" w:type="auto"/>
        <w:tblLook w:val="04A0" w:firstRow="1" w:lastRow="0" w:firstColumn="1" w:lastColumn="0" w:noHBand="0" w:noVBand="1"/>
      </w:tblPr>
      <w:tblGrid>
        <w:gridCol w:w="704"/>
        <w:gridCol w:w="2268"/>
        <w:gridCol w:w="1602"/>
        <w:gridCol w:w="1576"/>
        <w:gridCol w:w="1576"/>
        <w:gridCol w:w="1576"/>
      </w:tblGrid>
      <w:tr w:rsidR="0027333F">
        <w:tc>
          <w:tcPr>
            <w:tcW w:w="704" w:type="dxa"/>
            <w:vMerge w:val="restart"/>
          </w:tcPr>
          <w:p w:rsidR="0027333F" w:rsidRDefault="00C962CA">
            <w:pPr>
              <w:spacing w:after="0" w:line="240" w:lineRule="auto"/>
              <w:jc w:val="center"/>
              <w:rPr>
                <w:sz w:val="24"/>
                <w:szCs w:val="24"/>
                <w:lang w:eastAsia="ru-RU"/>
              </w:rPr>
            </w:pPr>
            <w:r>
              <w:rPr>
                <w:sz w:val="24"/>
                <w:szCs w:val="24"/>
                <w:lang w:eastAsia="ru-RU"/>
              </w:rPr>
              <w:t>№ п/п</w:t>
            </w:r>
          </w:p>
        </w:tc>
        <w:tc>
          <w:tcPr>
            <w:tcW w:w="2268" w:type="dxa"/>
            <w:vMerge w:val="restart"/>
          </w:tcPr>
          <w:p w:rsidR="0027333F" w:rsidRDefault="00C962CA">
            <w:pPr>
              <w:spacing w:after="0" w:line="240" w:lineRule="auto"/>
              <w:jc w:val="center"/>
              <w:rPr>
                <w:sz w:val="24"/>
                <w:szCs w:val="24"/>
                <w:lang w:eastAsia="ru-RU"/>
              </w:rPr>
            </w:pPr>
            <w:r>
              <w:rPr>
                <w:sz w:val="24"/>
                <w:szCs w:val="24"/>
                <w:lang w:eastAsia="ru-RU"/>
              </w:rPr>
              <w:t>Наименование блюда</w:t>
            </w:r>
          </w:p>
        </w:tc>
        <w:tc>
          <w:tcPr>
            <w:tcW w:w="4754" w:type="dxa"/>
            <w:gridSpan w:val="3"/>
          </w:tcPr>
          <w:p w:rsidR="0027333F" w:rsidRDefault="00C962CA">
            <w:pPr>
              <w:spacing w:after="0" w:line="240" w:lineRule="auto"/>
              <w:jc w:val="center"/>
              <w:rPr>
                <w:sz w:val="24"/>
                <w:szCs w:val="24"/>
                <w:lang w:eastAsia="ru-RU"/>
              </w:rPr>
            </w:pPr>
            <w:r>
              <w:rPr>
                <w:sz w:val="24"/>
                <w:szCs w:val="24"/>
                <w:lang w:eastAsia="ru-RU"/>
              </w:rPr>
              <w:t>Реализовано</w:t>
            </w:r>
          </w:p>
        </w:tc>
        <w:tc>
          <w:tcPr>
            <w:tcW w:w="1576" w:type="dxa"/>
            <w:vMerge w:val="restart"/>
          </w:tcPr>
          <w:p w:rsidR="0027333F" w:rsidRDefault="00C962CA">
            <w:pPr>
              <w:spacing w:after="0" w:line="240" w:lineRule="auto"/>
              <w:jc w:val="center"/>
              <w:rPr>
                <w:sz w:val="24"/>
                <w:szCs w:val="24"/>
                <w:lang w:eastAsia="ru-RU"/>
              </w:rPr>
            </w:pPr>
            <w:r>
              <w:rPr>
                <w:sz w:val="24"/>
                <w:szCs w:val="24"/>
                <w:lang w:eastAsia="ru-RU"/>
              </w:rPr>
              <w:t>Примечание</w:t>
            </w:r>
          </w:p>
        </w:tc>
      </w:tr>
      <w:tr w:rsidR="0027333F">
        <w:tc>
          <w:tcPr>
            <w:tcW w:w="704" w:type="dxa"/>
            <w:vMerge/>
          </w:tcPr>
          <w:p w:rsidR="0027333F" w:rsidRDefault="0027333F">
            <w:pPr>
              <w:spacing w:after="0" w:line="240" w:lineRule="auto"/>
              <w:jc w:val="center"/>
              <w:rPr>
                <w:sz w:val="24"/>
                <w:szCs w:val="24"/>
                <w:lang w:eastAsia="ru-RU"/>
              </w:rPr>
            </w:pPr>
          </w:p>
        </w:tc>
        <w:tc>
          <w:tcPr>
            <w:tcW w:w="2268" w:type="dxa"/>
            <w:vMerge/>
          </w:tcPr>
          <w:p w:rsidR="0027333F" w:rsidRDefault="0027333F">
            <w:pPr>
              <w:spacing w:after="0" w:line="240" w:lineRule="auto"/>
              <w:jc w:val="center"/>
              <w:rPr>
                <w:sz w:val="24"/>
                <w:szCs w:val="24"/>
                <w:lang w:eastAsia="ru-RU"/>
              </w:rPr>
            </w:pPr>
          </w:p>
        </w:tc>
        <w:tc>
          <w:tcPr>
            <w:tcW w:w="1602" w:type="dxa"/>
          </w:tcPr>
          <w:p w:rsidR="0027333F" w:rsidRDefault="00C962CA">
            <w:pPr>
              <w:spacing w:after="0" w:line="240" w:lineRule="auto"/>
              <w:jc w:val="center"/>
              <w:rPr>
                <w:sz w:val="24"/>
                <w:szCs w:val="24"/>
                <w:lang w:eastAsia="ru-RU"/>
              </w:rPr>
            </w:pPr>
            <w:r>
              <w:rPr>
                <w:sz w:val="24"/>
                <w:szCs w:val="24"/>
                <w:lang w:eastAsia="ru-RU"/>
              </w:rPr>
              <w:t>количество шт.</w:t>
            </w:r>
          </w:p>
        </w:tc>
        <w:tc>
          <w:tcPr>
            <w:tcW w:w="1576" w:type="dxa"/>
          </w:tcPr>
          <w:p w:rsidR="0027333F" w:rsidRDefault="00C962CA">
            <w:pPr>
              <w:spacing w:after="0" w:line="240" w:lineRule="auto"/>
              <w:jc w:val="center"/>
              <w:rPr>
                <w:sz w:val="24"/>
                <w:szCs w:val="24"/>
                <w:lang w:eastAsia="ru-RU"/>
              </w:rPr>
            </w:pPr>
            <w:r>
              <w:rPr>
                <w:sz w:val="24"/>
                <w:szCs w:val="24"/>
                <w:lang w:eastAsia="ru-RU"/>
              </w:rPr>
              <w:t>цена, руб.</w:t>
            </w:r>
          </w:p>
        </w:tc>
        <w:tc>
          <w:tcPr>
            <w:tcW w:w="1576" w:type="dxa"/>
          </w:tcPr>
          <w:p w:rsidR="0027333F" w:rsidRDefault="00C962CA">
            <w:pPr>
              <w:spacing w:after="0" w:line="240" w:lineRule="auto"/>
              <w:jc w:val="center"/>
              <w:rPr>
                <w:sz w:val="24"/>
                <w:szCs w:val="24"/>
                <w:lang w:eastAsia="ru-RU"/>
              </w:rPr>
            </w:pPr>
            <w:r>
              <w:rPr>
                <w:sz w:val="24"/>
                <w:szCs w:val="24"/>
                <w:lang w:eastAsia="ru-RU"/>
              </w:rPr>
              <w:t>сумма, руб.</w:t>
            </w:r>
          </w:p>
        </w:tc>
        <w:tc>
          <w:tcPr>
            <w:tcW w:w="1576" w:type="dxa"/>
            <w:vMerge/>
          </w:tcPr>
          <w:p w:rsidR="0027333F" w:rsidRDefault="0027333F">
            <w:pPr>
              <w:spacing w:after="0" w:line="240" w:lineRule="auto"/>
              <w:jc w:val="center"/>
              <w:rPr>
                <w:sz w:val="24"/>
                <w:szCs w:val="24"/>
                <w:lang w:eastAsia="ru-RU"/>
              </w:rPr>
            </w:pPr>
          </w:p>
        </w:tc>
      </w:tr>
      <w:tr w:rsidR="0027333F">
        <w:tc>
          <w:tcPr>
            <w:tcW w:w="704" w:type="dxa"/>
          </w:tcPr>
          <w:p w:rsidR="0027333F" w:rsidRDefault="00C962CA">
            <w:pPr>
              <w:spacing w:after="0" w:line="240" w:lineRule="auto"/>
              <w:jc w:val="center"/>
              <w:rPr>
                <w:sz w:val="16"/>
                <w:szCs w:val="16"/>
                <w:lang w:eastAsia="ru-RU"/>
              </w:rPr>
            </w:pPr>
            <w:r>
              <w:rPr>
                <w:sz w:val="16"/>
                <w:szCs w:val="16"/>
                <w:lang w:eastAsia="ru-RU"/>
              </w:rPr>
              <w:t>1</w:t>
            </w:r>
          </w:p>
        </w:tc>
        <w:tc>
          <w:tcPr>
            <w:tcW w:w="2268" w:type="dxa"/>
          </w:tcPr>
          <w:p w:rsidR="0027333F" w:rsidRDefault="00C962CA">
            <w:pPr>
              <w:spacing w:after="0" w:line="240" w:lineRule="auto"/>
              <w:jc w:val="center"/>
              <w:rPr>
                <w:sz w:val="16"/>
                <w:szCs w:val="16"/>
                <w:lang w:eastAsia="ru-RU"/>
              </w:rPr>
            </w:pPr>
            <w:r>
              <w:rPr>
                <w:sz w:val="16"/>
                <w:szCs w:val="16"/>
                <w:lang w:eastAsia="ru-RU"/>
              </w:rPr>
              <w:t>2</w:t>
            </w:r>
          </w:p>
        </w:tc>
        <w:tc>
          <w:tcPr>
            <w:tcW w:w="1602" w:type="dxa"/>
          </w:tcPr>
          <w:p w:rsidR="0027333F" w:rsidRDefault="00C962CA">
            <w:pPr>
              <w:spacing w:after="0" w:line="240" w:lineRule="auto"/>
              <w:jc w:val="center"/>
              <w:rPr>
                <w:sz w:val="16"/>
                <w:szCs w:val="16"/>
                <w:lang w:eastAsia="ru-RU"/>
              </w:rPr>
            </w:pPr>
            <w:r>
              <w:rPr>
                <w:sz w:val="16"/>
                <w:szCs w:val="16"/>
                <w:lang w:eastAsia="ru-RU"/>
              </w:rPr>
              <w:t>3</w:t>
            </w:r>
          </w:p>
        </w:tc>
        <w:tc>
          <w:tcPr>
            <w:tcW w:w="1576" w:type="dxa"/>
          </w:tcPr>
          <w:p w:rsidR="0027333F" w:rsidRDefault="00C962CA">
            <w:pPr>
              <w:spacing w:after="0" w:line="240" w:lineRule="auto"/>
              <w:jc w:val="center"/>
              <w:rPr>
                <w:sz w:val="16"/>
                <w:szCs w:val="16"/>
                <w:lang w:eastAsia="ru-RU"/>
              </w:rPr>
            </w:pPr>
            <w:r>
              <w:rPr>
                <w:sz w:val="16"/>
                <w:szCs w:val="16"/>
                <w:lang w:eastAsia="ru-RU"/>
              </w:rPr>
              <w:t>4</w:t>
            </w:r>
          </w:p>
        </w:tc>
        <w:tc>
          <w:tcPr>
            <w:tcW w:w="1576" w:type="dxa"/>
          </w:tcPr>
          <w:p w:rsidR="0027333F" w:rsidRDefault="00C962CA">
            <w:pPr>
              <w:spacing w:after="0" w:line="240" w:lineRule="auto"/>
              <w:jc w:val="center"/>
              <w:rPr>
                <w:sz w:val="16"/>
                <w:szCs w:val="16"/>
                <w:lang w:eastAsia="ru-RU"/>
              </w:rPr>
            </w:pPr>
            <w:r>
              <w:rPr>
                <w:sz w:val="16"/>
                <w:szCs w:val="16"/>
                <w:lang w:eastAsia="ru-RU"/>
              </w:rPr>
              <w:t>5</w:t>
            </w:r>
          </w:p>
        </w:tc>
        <w:tc>
          <w:tcPr>
            <w:tcW w:w="1576" w:type="dxa"/>
          </w:tcPr>
          <w:p w:rsidR="0027333F" w:rsidRDefault="00C962CA">
            <w:pPr>
              <w:spacing w:after="0" w:line="240" w:lineRule="auto"/>
              <w:jc w:val="center"/>
              <w:rPr>
                <w:sz w:val="16"/>
                <w:szCs w:val="16"/>
                <w:lang w:eastAsia="ru-RU"/>
              </w:rPr>
            </w:pPr>
            <w:r>
              <w:rPr>
                <w:sz w:val="16"/>
                <w:szCs w:val="16"/>
                <w:lang w:eastAsia="ru-RU"/>
              </w:rPr>
              <w:t>6</w:t>
            </w:r>
          </w:p>
        </w:tc>
      </w:tr>
      <w:tr w:rsidR="0027333F">
        <w:tc>
          <w:tcPr>
            <w:tcW w:w="704" w:type="dxa"/>
          </w:tcPr>
          <w:p w:rsidR="0027333F" w:rsidRDefault="0027333F">
            <w:pPr>
              <w:spacing w:after="0" w:line="240" w:lineRule="auto"/>
              <w:jc w:val="center"/>
              <w:rPr>
                <w:sz w:val="24"/>
                <w:szCs w:val="24"/>
                <w:lang w:eastAsia="ru-RU"/>
              </w:rPr>
            </w:pPr>
          </w:p>
        </w:tc>
        <w:tc>
          <w:tcPr>
            <w:tcW w:w="2268" w:type="dxa"/>
          </w:tcPr>
          <w:p w:rsidR="0027333F" w:rsidRDefault="0027333F">
            <w:pPr>
              <w:spacing w:after="0" w:line="240" w:lineRule="auto"/>
              <w:jc w:val="center"/>
              <w:rPr>
                <w:sz w:val="24"/>
                <w:szCs w:val="24"/>
                <w:lang w:eastAsia="ru-RU"/>
              </w:rPr>
            </w:pPr>
          </w:p>
        </w:tc>
        <w:tc>
          <w:tcPr>
            <w:tcW w:w="1602"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r>
      <w:tr w:rsidR="0027333F">
        <w:tc>
          <w:tcPr>
            <w:tcW w:w="704" w:type="dxa"/>
          </w:tcPr>
          <w:p w:rsidR="0027333F" w:rsidRDefault="0027333F">
            <w:pPr>
              <w:spacing w:after="0" w:line="240" w:lineRule="auto"/>
              <w:jc w:val="center"/>
              <w:rPr>
                <w:sz w:val="24"/>
                <w:szCs w:val="24"/>
                <w:lang w:eastAsia="ru-RU"/>
              </w:rPr>
            </w:pPr>
          </w:p>
        </w:tc>
        <w:tc>
          <w:tcPr>
            <w:tcW w:w="2268" w:type="dxa"/>
          </w:tcPr>
          <w:p w:rsidR="0027333F" w:rsidRDefault="0027333F">
            <w:pPr>
              <w:spacing w:after="0" w:line="240" w:lineRule="auto"/>
              <w:jc w:val="center"/>
              <w:rPr>
                <w:sz w:val="24"/>
                <w:szCs w:val="24"/>
                <w:lang w:eastAsia="ru-RU"/>
              </w:rPr>
            </w:pPr>
          </w:p>
        </w:tc>
        <w:tc>
          <w:tcPr>
            <w:tcW w:w="1602"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r>
      <w:tr w:rsidR="0027333F">
        <w:tc>
          <w:tcPr>
            <w:tcW w:w="704" w:type="dxa"/>
          </w:tcPr>
          <w:p w:rsidR="0027333F" w:rsidRDefault="0027333F">
            <w:pPr>
              <w:spacing w:after="0" w:line="240" w:lineRule="auto"/>
              <w:jc w:val="center"/>
              <w:rPr>
                <w:sz w:val="24"/>
                <w:szCs w:val="24"/>
                <w:lang w:eastAsia="ru-RU"/>
              </w:rPr>
            </w:pPr>
          </w:p>
        </w:tc>
        <w:tc>
          <w:tcPr>
            <w:tcW w:w="2268" w:type="dxa"/>
          </w:tcPr>
          <w:p w:rsidR="0027333F" w:rsidRDefault="0027333F">
            <w:pPr>
              <w:spacing w:after="0" w:line="240" w:lineRule="auto"/>
              <w:jc w:val="center"/>
              <w:rPr>
                <w:sz w:val="24"/>
                <w:szCs w:val="24"/>
                <w:lang w:eastAsia="ru-RU"/>
              </w:rPr>
            </w:pPr>
          </w:p>
        </w:tc>
        <w:tc>
          <w:tcPr>
            <w:tcW w:w="1602"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r>
      <w:tr w:rsidR="0027333F">
        <w:tc>
          <w:tcPr>
            <w:tcW w:w="704" w:type="dxa"/>
          </w:tcPr>
          <w:p w:rsidR="0027333F" w:rsidRDefault="0027333F">
            <w:pPr>
              <w:spacing w:after="0" w:line="240" w:lineRule="auto"/>
              <w:jc w:val="center"/>
              <w:rPr>
                <w:sz w:val="24"/>
                <w:szCs w:val="24"/>
                <w:lang w:eastAsia="ru-RU"/>
              </w:rPr>
            </w:pPr>
          </w:p>
        </w:tc>
        <w:tc>
          <w:tcPr>
            <w:tcW w:w="2268" w:type="dxa"/>
          </w:tcPr>
          <w:p w:rsidR="0027333F" w:rsidRDefault="0027333F">
            <w:pPr>
              <w:spacing w:after="0" w:line="240" w:lineRule="auto"/>
              <w:jc w:val="center"/>
              <w:rPr>
                <w:sz w:val="24"/>
                <w:szCs w:val="24"/>
                <w:lang w:eastAsia="ru-RU"/>
              </w:rPr>
            </w:pPr>
          </w:p>
        </w:tc>
        <w:tc>
          <w:tcPr>
            <w:tcW w:w="1602"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r>
      <w:tr w:rsidR="0027333F">
        <w:tc>
          <w:tcPr>
            <w:tcW w:w="704" w:type="dxa"/>
          </w:tcPr>
          <w:p w:rsidR="0027333F" w:rsidRDefault="0027333F">
            <w:pPr>
              <w:spacing w:after="0" w:line="240" w:lineRule="auto"/>
              <w:jc w:val="center"/>
              <w:rPr>
                <w:sz w:val="24"/>
                <w:szCs w:val="24"/>
                <w:lang w:eastAsia="ru-RU"/>
              </w:rPr>
            </w:pPr>
          </w:p>
        </w:tc>
        <w:tc>
          <w:tcPr>
            <w:tcW w:w="2268" w:type="dxa"/>
          </w:tcPr>
          <w:p w:rsidR="0027333F" w:rsidRDefault="0027333F">
            <w:pPr>
              <w:spacing w:after="0" w:line="240" w:lineRule="auto"/>
              <w:jc w:val="center"/>
              <w:rPr>
                <w:sz w:val="24"/>
                <w:szCs w:val="24"/>
                <w:lang w:eastAsia="ru-RU"/>
              </w:rPr>
            </w:pPr>
          </w:p>
        </w:tc>
        <w:tc>
          <w:tcPr>
            <w:tcW w:w="1602"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r>
      <w:tr w:rsidR="0027333F">
        <w:tc>
          <w:tcPr>
            <w:tcW w:w="704" w:type="dxa"/>
          </w:tcPr>
          <w:p w:rsidR="0027333F" w:rsidRDefault="0027333F">
            <w:pPr>
              <w:spacing w:after="0" w:line="240" w:lineRule="auto"/>
              <w:jc w:val="center"/>
              <w:rPr>
                <w:sz w:val="24"/>
                <w:szCs w:val="24"/>
                <w:lang w:eastAsia="ru-RU"/>
              </w:rPr>
            </w:pPr>
          </w:p>
        </w:tc>
        <w:tc>
          <w:tcPr>
            <w:tcW w:w="2268" w:type="dxa"/>
          </w:tcPr>
          <w:p w:rsidR="0027333F" w:rsidRDefault="0027333F">
            <w:pPr>
              <w:spacing w:after="0" w:line="240" w:lineRule="auto"/>
              <w:jc w:val="center"/>
              <w:rPr>
                <w:sz w:val="24"/>
                <w:szCs w:val="24"/>
                <w:lang w:eastAsia="ru-RU"/>
              </w:rPr>
            </w:pPr>
          </w:p>
        </w:tc>
        <w:tc>
          <w:tcPr>
            <w:tcW w:w="1602"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r>
      <w:tr w:rsidR="0027333F">
        <w:tc>
          <w:tcPr>
            <w:tcW w:w="704" w:type="dxa"/>
          </w:tcPr>
          <w:p w:rsidR="0027333F" w:rsidRDefault="0027333F">
            <w:pPr>
              <w:spacing w:after="0" w:line="240" w:lineRule="auto"/>
              <w:jc w:val="center"/>
              <w:rPr>
                <w:sz w:val="24"/>
                <w:szCs w:val="24"/>
                <w:lang w:eastAsia="ru-RU"/>
              </w:rPr>
            </w:pPr>
          </w:p>
        </w:tc>
        <w:tc>
          <w:tcPr>
            <w:tcW w:w="2268" w:type="dxa"/>
          </w:tcPr>
          <w:p w:rsidR="0027333F" w:rsidRDefault="0027333F">
            <w:pPr>
              <w:spacing w:after="0" w:line="240" w:lineRule="auto"/>
              <w:jc w:val="center"/>
              <w:rPr>
                <w:sz w:val="24"/>
                <w:szCs w:val="24"/>
                <w:lang w:eastAsia="ru-RU"/>
              </w:rPr>
            </w:pPr>
          </w:p>
        </w:tc>
        <w:tc>
          <w:tcPr>
            <w:tcW w:w="1602"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r>
      <w:tr w:rsidR="0027333F">
        <w:tc>
          <w:tcPr>
            <w:tcW w:w="704" w:type="dxa"/>
          </w:tcPr>
          <w:p w:rsidR="0027333F" w:rsidRDefault="0027333F">
            <w:pPr>
              <w:spacing w:after="0" w:line="240" w:lineRule="auto"/>
              <w:jc w:val="center"/>
              <w:rPr>
                <w:sz w:val="24"/>
                <w:szCs w:val="24"/>
                <w:lang w:eastAsia="ru-RU"/>
              </w:rPr>
            </w:pPr>
          </w:p>
        </w:tc>
        <w:tc>
          <w:tcPr>
            <w:tcW w:w="2268" w:type="dxa"/>
          </w:tcPr>
          <w:p w:rsidR="0027333F" w:rsidRDefault="0027333F">
            <w:pPr>
              <w:spacing w:after="0" w:line="240" w:lineRule="auto"/>
              <w:jc w:val="center"/>
              <w:rPr>
                <w:sz w:val="24"/>
                <w:szCs w:val="24"/>
                <w:lang w:eastAsia="ru-RU"/>
              </w:rPr>
            </w:pPr>
          </w:p>
        </w:tc>
        <w:tc>
          <w:tcPr>
            <w:tcW w:w="1602"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r>
      <w:tr w:rsidR="0027333F">
        <w:tc>
          <w:tcPr>
            <w:tcW w:w="704" w:type="dxa"/>
          </w:tcPr>
          <w:p w:rsidR="0027333F" w:rsidRDefault="0027333F">
            <w:pPr>
              <w:spacing w:after="0" w:line="240" w:lineRule="auto"/>
              <w:jc w:val="center"/>
              <w:rPr>
                <w:sz w:val="24"/>
                <w:szCs w:val="24"/>
                <w:lang w:eastAsia="ru-RU"/>
              </w:rPr>
            </w:pPr>
          </w:p>
        </w:tc>
        <w:tc>
          <w:tcPr>
            <w:tcW w:w="2268" w:type="dxa"/>
          </w:tcPr>
          <w:p w:rsidR="0027333F" w:rsidRDefault="0027333F">
            <w:pPr>
              <w:spacing w:after="0" w:line="240" w:lineRule="auto"/>
              <w:jc w:val="center"/>
              <w:rPr>
                <w:sz w:val="24"/>
                <w:szCs w:val="24"/>
                <w:lang w:eastAsia="ru-RU"/>
              </w:rPr>
            </w:pPr>
          </w:p>
        </w:tc>
        <w:tc>
          <w:tcPr>
            <w:tcW w:w="1602"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r>
      <w:tr w:rsidR="0027333F">
        <w:tc>
          <w:tcPr>
            <w:tcW w:w="704" w:type="dxa"/>
          </w:tcPr>
          <w:p w:rsidR="0027333F" w:rsidRDefault="0027333F">
            <w:pPr>
              <w:spacing w:after="0" w:line="240" w:lineRule="auto"/>
              <w:jc w:val="center"/>
              <w:rPr>
                <w:sz w:val="24"/>
                <w:szCs w:val="24"/>
                <w:lang w:eastAsia="ru-RU"/>
              </w:rPr>
            </w:pPr>
          </w:p>
        </w:tc>
        <w:tc>
          <w:tcPr>
            <w:tcW w:w="2268" w:type="dxa"/>
          </w:tcPr>
          <w:p w:rsidR="0027333F" w:rsidRDefault="0027333F">
            <w:pPr>
              <w:spacing w:after="0" w:line="240" w:lineRule="auto"/>
              <w:jc w:val="center"/>
              <w:rPr>
                <w:sz w:val="24"/>
                <w:szCs w:val="24"/>
                <w:lang w:eastAsia="ru-RU"/>
              </w:rPr>
            </w:pPr>
          </w:p>
        </w:tc>
        <w:tc>
          <w:tcPr>
            <w:tcW w:w="1602"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r>
      <w:tr w:rsidR="0027333F">
        <w:tc>
          <w:tcPr>
            <w:tcW w:w="704" w:type="dxa"/>
          </w:tcPr>
          <w:p w:rsidR="0027333F" w:rsidRDefault="0027333F">
            <w:pPr>
              <w:spacing w:after="0" w:line="240" w:lineRule="auto"/>
              <w:jc w:val="center"/>
              <w:rPr>
                <w:sz w:val="24"/>
                <w:szCs w:val="24"/>
                <w:lang w:eastAsia="ru-RU"/>
              </w:rPr>
            </w:pPr>
          </w:p>
        </w:tc>
        <w:tc>
          <w:tcPr>
            <w:tcW w:w="2268" w:type="dxa"/>
          </w:tcPr>
          <w:p w:rsidR="0027333F" w:rsidRDefault="0027333F">
            <w:pPr>
              <w:spacing w:after="0" w:line="240" w:lineRule="auto"/>
              <w:jc w:val="center"/>
              <w:rPr>
                <w:sz w:val="24"/>
                <w:szCs w:val="24"/>
                <w:lang w:eastAsia="ru-RU"/>
              </w:rPr>
            </w:pPr>
          </w:p>
        </w:tc>
        <w:tc>
          <w:tcPr>
            <w:tcW w:w="1602"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r>
      <w:tr w:rsidR="0027333F">
        <w:tc>
          <w:tcPr>
            <w:tcW w:w="704" w:type="dxa"/>
          </w:tcPr>
          <w:p w:rsidR="0027333F" w:rsidRDefault="0027333F">
            <w:pPr>
              <w:spacing w:after="0" w:line="240" w:lineRule="auto"/>
              <w:jc w:val="center"/>
              <w:rPr>
                <w:sz w:val="24"/>
                <w:szCs w:val="24"/>
                <w:lang w:eastAsia="ru-RU"/>
              </w:rPr>
            </w:pPr>
          </w:p>
        </w:tc>
        <w:tc>
          <w:tcPr>
            <w:tcW w:w="2268" w:type="dxa"/>
          </w:tcPr>
          <w:p w:rsidR="0027333F" w:rsidRDefault="0027333F">
            <w:pPr>
              <w:spacing w:after="0" w:line="240" w:lineRule="auto"/>
              <w:jc w:val="center"/>
              <w:rPr>
                <w:sz w:val="24"/>
                <w:szCs w:val="24"/>
                <w:lang w:eastAsia="ru-RU"/>
              </w:rPr>
            </w:pPr>
          </w:p>
        </w:tc>
        <w:tc>
          <w:tcPr>
            <w:tcW w:w="1602"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r>
      <w:tr w:rsidR="0027333F">
        <w:tc>
          <w:tcPr>
            <w:tcW w:w="704" w:type="dxa"/>
          </w:tcPr>
          <w:p w:rsidR="0027333F" w:rsidRDefault="0027333F">
            <w:pPr>
              <w:spacing w:after="0" w:line="240" w:lineRule="auto"/>
              <w:jc w:val="center"/>
              <w:rPr>
                <w:sz w:val="24"/>
                <w:szCs w:val="24"/>
                <w:lang w:eastAsia="ru-RU"/>
              </w:rPr>
            </w:pPr>
          </w:p>
        </w:tc>
        <w:tc>
          <w:tcPr>
            <w:tcW w:w="2268" w:type="dxa"/>
          </w:tcPr>
          <w:p w:rsidR="0027333F" w:rsidRDefault="0027333F">
            <w:pPr>
              <w:spacing w:after="0" w:line="240" w:lineRule="auto"/>
              <w:jc w:val="center"/>
              <w:rPr>
                <w:sz w:val="24"/>
                <w:szCs w:val="24"/>
                <w:lang w:eastAsia="ru-RU"/>
              </w:rPr>
            </w:pPr>
          </w:p>
        </w:tc>
        <w:tc>
          <w:tcPr>
            <w:tcW w:w="1602"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r>
      <w:tr w:rsidR="0027333F">
        <w:tc>
          <w:tcPr>
            <w:tcW w:w="704" w:type="dxa"/>
          </w:tcPr>
          <w:p w:rsidR="0027333F" w:rsidRDefault="0027333F">
            <w:pPr>
              <w:spacing w:after="0" w:line="240" w:lineRule="auto"/>
              <w:jc w:val="center"/>
              <w:rPr>
                <w:sz w:val="24"/>
                <w:szCs w:val="24"/>
                <w:lang w:eastAsia="ru-RU"/>
              </w:rPr>
            </w:pPr>
          </w:p>
        </w:tc>
        <w:tc>
          <w:tcPr>
            <w:tcW w:w="2268" w:type="dxa"/>
          </w:tcPr>
          <w:p w:rsidR="0027333F" w:rsidRDefault="0027333F">
            <w:pPr>
              <w:spacing w:after="0" w:line="240" w:lineRule="auto"/>
              <w:jc w:val="center"/>
              <w:rPr>
                <w:sz w:val="24"/>
                <w:szCs w:val="24"/>
                <w:lang w:eastAsia="ru-RU"/>
              </w:rPr>
            </w:pPr>
          </w:p>
        </w:tc>
        <w:tc>
          <w:tcPr>
            <w:tcW w:w="1602"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r>
    </w:tbl>
    <w:p w:rsidR="0027333F" w:rsidRDefault="0027333F">
      <w:pPr>
        <w:spacing w:after="0"/>
        <w:jc w:val="center"/>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C962C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Ответственное лицо ______________</w:t>
      </w:r>
      <w:r>
        <w:rPr>
          <w:rFonts w:ascii="Times New Roman" w:eastAsia="Times New Roman" w:hAnsi="Times New Roman" w:cs="Times New Roman"/>
          <w:sz w:val="24"/>
          <w:szCs w:val="24"/>
          <w:lang w:eastAsia="ru-RU"/>
        </w:rPr>
        <w:tab/>
        <w:t>_______________</w:t>
      </w:r>
      <w:r>
        <w:rPr>
          <w:rFonts w:ascii="Times New Roman" w:eastAsia="Times New Roman" w:hAnsi="Times New Roman" w:cs="Times New Roman"/>
          <w:sz w:val="24"/>
          <w:szCs w:val="24"/>
          <w:lang w:eastAsia="ru-RU"/>
        </w:rPr>
        <w:tab/>
        <w:t>__________________</w:t>
      </w:r>
    </w:p>
    <w:p w:rsidR="0027333F" w:rsidRDefault="00C962CA">
      <w:pPr>
        <w:spacing w:after="0"/>
        <w:rPr>
          <w:rFonts w:ascii="Times New Roman" w:eastAsia="Times New Roman" w:hAnsi="Times New Roman" w:cs="Times New Roman"/>
          <w:sz w:val="16"/>
          <w:szCs w:val="16"/>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16"/>
          <w:szCs w:val="16"/>
          <w:lang w:eastAsia="ru-RU"/>
        </w:rPr>
        <w:tab/>
        <w:t xml:space="preserve">     (должность)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(подпись)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 xml:space="preserve">     (расшифровка подписи)</w:t>
      </w:r>
    </w:p>
    <w:p w:rsidR="0027333F" w:rsidRDefault="0027333F">
      <w:pPr>
        <w:spacing w:after="0"/>
        <w:rPr>
          <w:rFonts w:ascii="Times New Roman" w:eastAsia="Times New Roman" w:hAnsi="Times New Roman" w:cs="Times New Roman"/>
          <w:sz w:val="16"/>
          <w:szCs w:val="16"/>
          <w:lang w:eastAsia="ru-RU"/>
        </w:rPr>
      </w:pPr>
    </w:p>
    <w:p w:rsidR="0027333F" w:rsidRDefault="0027333F">
      <w:pPr>
        <w:spacing w:after="0"/>
        <w:rPr>
          <w:rFonts w:ascii="Times New Roman" w:eastAsia="Times New Roman" w:hAnsi="Times New Roman" w:cs="Times New Roman"/>
          <w:sz w:val="16"/>
          <w:szCs w:val="16"/>
          <w:lang w:eastAsia="ru-RU"/>
        </w:rPr>
      </w:pPr>
    </w:p>
    <w:p w:rsidR="0027333F" w:rsidRDefault="00C962C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Проверил</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______________</w:t>
      </w:r>
      <w:r>
        <w:rPr>
          <w:rFonts w:ascii="Times New Roman" w:eastAsia="Times New Roman" w:hAnsi="Times New Roman" w:cs="Times New Roman"/>
          <w:sz w:val="24"/>
          <w:szCs w:val="24"/>
          <w:lang w:eastAsia="ru-RU"/>
        </w:rPr>
        <w:tab/>
        <w:t>_______________</w:t>
      </w:r>
      <w:r>
        <w:rPr>
          <w:rFonts w:ascii="Times New Roman" w:eastAsia="Times New Roman" w:hAnsi="Times New Roman" w:cs="Times New Roman"/>
          <w:sz w:val="24"/>
          <w:szCs w:val="24"/>
          <w:lang w:eastAsia="ru-RU"/>
        </w:rPr>
        <w:tab/>
        <w:t>__________________</w:t>
      </w:r>
    </w:p>
    <w:p w:rsidR="0027333F" w:rsidRDefault="00C962CA">
      <w:pPr>
        <w:spacing w:after="0"/>
        <w:rPr>
          <w:rFonts w:ascii="Times New Roman" w:eastAsia="Times New Roman" w:hAnsi="Times New Roman" w:cs="Times New Roman"/>
          <w:sz w:val="16"/>
          <w:szCs w:val="16"/>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16"/>
          <w:szCs w:val="16"/>
          <w:lang w:eastAsia="ru-RU"/>
        </w:rPr>
        <w:tab/>
        <w:t xml:space="preserve">     (должность)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(подпись)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 xml:space="preserve">     (расшифровка подписи)</w:t>
      </w: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C962C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 ___________ 20__ г.</w:t>
      </w: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C962CA">
      <w:pPr>
        <w:spacing w:before="120" w:after="0" w:line="240" w:lineRule="auto"/>
        <w:ind w:left="426" w:hanging="426"/>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22.</w:t>
      </w:r>
      <w:r>
        <w:rPr>
          <w:rFonts w:ascii="Times New Roman" w:eastAsia="Times New Roman" w:hAnsi="Times New Roman" w:cs="Times New Roman"/>
          <w:b/>
          <w:sz w:val="24"/>
          <w:szCs w:val="24"/>
          <w:lang w:eastAsia="ru-RU"/>
        </w:rPr>
        <w:tab/>
        <w:t xml:space="preserve">Акт реклассификации объекта нефинансовых активов </w:t>
      </w:r>
    </w:p>
    <w:p w:rsidR="0027333F" w:rsidRDefault="00F4116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pict>
          <v:rect id="_x0000_i1046" style="width:756.8pt;height:1.5pt" o:hralign="center" o:hrstd="t" o:hrnoshade="t" o:hr="t" fillcolor="#009" stroked="f"/>
        </w:pict>
      </w:r>
    </w:p>
    <w:p w:rsidR="0027333F" w:rsidRDefault="0027333F">
      <w:pPr>
        <w:spacing w:after="0"/>
        <w:rPr>
          <w:rFonts w:ascii="Times New Roman" w:eastAsia="Times New Roman" w:hAnsi="Times New Roman" w:cs="Times New Roman"/>
          <w:lang w:eastAsia="ru-RU"/>
        </w:rPr>
      </w:pP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УТВЕРЖДАЮ</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Руководитель___________________</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w:t>
      </w:r>
    </w:p>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 (расшифровка подписи)</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 ___________ 20__ г.</w:t>
      </w:r>
    </w:p>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МП</w:t>
      </w:r>
    </w:p>
    <w:p w:rsidR="0027333F" w:rsidRDefault="0027333F">
      <w:pPr>
        <w:spacing w:after="0"/>
        <w:rPr>
          <w:rFonts w:ascii="Times New Roman" w:eastAsia="Times New Roman" w:hAnsi="Times New Roman" w:cs="Times New Roman"/>
          <w:lang w:eastAsia="ru-RU"/>
        </w:rPr>
      </w:pPr>
    </w:p>
    <w:p w:rsidR="0027333F" w:rsidRDefault="00C962C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АКТ № ________</w:t>
      </w:r>
    </w:p>
    <w:p w:rsidR="0027333F" w:rsidRDefault="00C962C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реклассификации объекта нефинансовых активов</w:t>
      </w:r>
    </w:p>
    <w:p w:rsidR="0027333F" w:rsidRDefault="00C962CA">
      <w:pPr>
        <w:spacing w:before="120"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 ___________ 20__ г.</w:t>
      </w:r>
    </w:p>
    <w:p w:rsidR="0027333F" w:rsidRDefault="0027333F">
      <w:pPr>
        <w:spacing w:after="0"/>
        <w:rPr>
          <w:rFonts w:ascii="Times New Roman" w:eastAsia="Times New Roman" w:hAnsi="Times New Roman" w:cs="Times New Roman"/>
          <w:sz w:val="24"/>
          <w:szCs w:val="24"/>
          <w:lang w:eastAsia="ru-RU"/>
        </w:rPr>
      </w:pPr>
    </w:p>
    <w:p w:rsidR="0027333F" w:rsidRDefault="00C962C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w:t>
      </w:r>
    </w:p>
    <w:p w:rsidR="0027333F" w:rsidRDefault="00C962CA">
      <w:pPr>
        <w:spacing w:after="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(наименование учреждения (организации))</w:t>
      </w:r>
    </w:p>
    <w:p w:rsidR="0027333F" w:rsidRDefault="0027333F">
      <w:pPr>
        <w:spacing w:after="0"/>
        <w:rPr>
          <w:rFonts w:ascii="Times New Roman" w:eastAsia="Times New Roman" w:hAnsi="Times New Roman" w:cs="Times New Roman"/>
          <w:sz w:val="24"/>
          <w:szCs w:val="24"/>
          <w:lang w:eastAsia="ru-RU"/>
        </w:rPr>
      </w:pPr>
    </w:p>
    <w:p w:rsidR="0027333F" w:rsidRDefault="00C962CA">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Структурное подразделение: ______________________________________________________</w:t>
      </w:r>
    </w:p>
    <w:p w:rsidR="0027333F" w:rsidRDefault="00C962CA">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Ответственное лицо: _____________________________________________________________</w:t>
      </w:r>
    </w:p>
    <w:p w:rsidR="0027333F" w:rsidRDefault="00C962C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Основание для проведения реклассификации объекта нефинансовых</w:t>
      </w:r>
      <w:r>
        <w:rPr>
          <w:rFonts w:ascii="Times New Roman" w:eastAsia="Times New Roman" w:hAnsi="Times New Roman" w:cs="Times New Roman"/>
          <w:sz w:val="24"/>
          <w:szCs w:val="24"/>
          <w:lang w:eastAsia="ru-RU"/>
        </w:rPr>
        <w:t xml:space="preserve"> активов: ____________</w:t>
      </w:r>
    </w:p>
    <w:p w:rsidR="0027333F" w:rsidRDefault="00C962C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_______________________________________________________________________________</w:t>
      </w:r>
    </w:p>
    <w:p w:rsidR="0027333F" w:rsidRDefault="00C962CA">
      <w:pPr>
        <w:spacing w:before="120" w:after="120"/>
        <w:rPr>
          <w:rFonts w:ascii="Times New Roman" w:eastAsia="Times New Roman" w:hAnsi="Times New Roman" w:cs="Times New Roman"/>
          <w:lang w:eastAsia="ru-RU"/>
        </w:rPr>
      </w:pPr>
      <w:r>
        <w:rPr>
          <w:rFonts w:ascii="Times New Roman" w:eastAsia="Times New Roman" w:hAnsi="Times New Roman" w:cs="Times New Roman"/>
          <w:lang w:eastAsia="ru-RU"/>
        </w:rPr>
        <w:t>Сведения об объекте нефинансовых активов, подлежащих реклассификации</w:t>
      </w:r>
    </w:p>
    <w:tbl>
      <w:tblPr>
        <w:tblStyle w:val="afb"/>
        <w:tblW w:w="0" w:type="auto"/>
        <w:tblLook w:val="04A0" w:firstRow="1" w:lastRow="0" w:firstColumn="1" w:lastColumn="0" w:noHBand="0" w:noVBand="1"/>
      </w:tblPr>
      <w:tblGrid>
        <w:gridCol w:w="1243"/>
        <w:gridCol w:w="1013"/>
        <w:gridCol w:w="514"/>
        <w:gridCol w:w="1232"/>
        <w:gridCol w:w="969"/>
        <w:gridCol w:w="900"/>
        <w:gridCol w:w="616"/>
        <w:gridCol w:w="792"/>
        <w:gridCol w:w="616"/>
        <w:gridCol w:w="792"/>
        <w:gridCol w:w="940"/>
      </w:tblGrid>
      <w:tr w:rsidR="0027333F">
        <w:tc>
          <w:tcPr>
            <w:tcW w:w="1243" w:type="dxa"/>
            <w:vMerge w:val="restart"/>
          </w:tcPr>
          <w:p w:rsidR="0027333F" w:rsidRDefault="00C962CA">
            <w:pPr>
              <w:spacing w:after="0" w:line="240" w:lineRule="auto"/>
              <w:jc w:val="center"/>
              <w:rPr>
                <w:sz w:val="16"/>
                <w:szCs w:val="16"/>
                <w:lang w:eastAsia="ru-RU"/>
              </w:rPr>
            </w:pPr>
            <w:r>
              <w:rPr>
                <w:sz w:val="16"/>
                <w:szCs w:val="16"/>
                <w:lang w:eastAsia="ru-RU"/>
              </w:rPr>
              <w:t>Наименование объекта НФА, подлежащего реклассификации</w:t>
            </w:r>
          </w:p>
        </w:tc>
        <w:tc>
          <w:tcPr>
            <w:tcW w:w="1013" w:type="dxa"/>
            <w:vMerge w:val="restart"/>
          </w:tcPr>
          <w:p w:rsidR="0027333F" w:rsidRDefault="00C962CA">
            <w:pPr>
              <w:spacing w:after="0" w:line="240" w:lineRule="auto"/>
              <w:jc w:val="center"/>
              <w:rPr>
                <w:sz w:val="16"/>
                <w:szCs w:val="16"/>
                <w:lang w:eastAsia="ru-RU"/>
              </w:rPr>
            </w:pPr>
            <w:r>
              <w:rPr>
                <w:sz w:val="16"/>
                <w:szCs w:val="16"/>
                <w:lang w:eastAsia="ru-RU"/>
              </w:rPr>
              <w:t>Инвентарный номер</w:t>
            </w:r>
          </w:p>
        </w:tc>
        <w:tc>
          <w:tcPr>
            <w:tcW w:w="514" w:type="dxa"/>
            <w:vMerge w:val="restart"/>
          </w:tcPr>
          <w:p w:rsidR="0027333F" w:rsidRDefault="00C962CA">
            <w:pPr>
              <w:spacing w:after="0" w:line="240" w:lineRule="auto"/>
              <w:jc w:val="center"/>
              <w:rPr>
                <w:sz w:val="16"/>
                <w:szCs w:val="16"/>
                <w:lang w:eastAsia="ru-RU"/>
              </w:rPr>
            </w:pPr>
            <w:r>
              <w:rPr>
                <w:sz w:val="16"/>
                <w:szCs w:val="16"/>
                <w:lang w:eastAsia="ru-RU"/>
              </w:rPr>
              <w:t>КФО</w:t>
            </w:r>
          </w:p>
        </w:tc>
        <w:tc>
          <w:tcPr>
            <w:tcW w:w="1232" w:type="dxa"/>
            <w:vMerge w:val="restart"/>
          </w:tcPr>
          <w:p w:rsidR="0027333F" w:rsidRDefault="00C962CA">
            <w:pPr>
              <w:spacing w:after="0" w:line="240" w:lineRule="auto"/>
              <w:jc w:val="center"/>
              <w:rPr>
                <w:sz w:val="16"/>
                <w:szCs w:val="16"/>
                <w:lang w:eastAsia="ru-RU"/>
              </w:rPr>
            </w:pPr>
            <w:r>
              <w:rPr>
                <w:sz w:val="16"/>
                <w:szCs w:val="16"/>
                <w:lang w:eastAsia="ru-RU"/>
              </w:rPr>
              <w:t>Балансовая (первоначальная) стоимость</w:t>
            </w:r>
          </w:p>
        </w:tc>
        <w:tc>
          <w:tcPr>
            <w:tcW w:w="969" w:type="dxa"/>
            <w:vMerge w:val="restart"/>
          </w:tcPr>
          <w:p w:rsidR="0027333F" w:rsidRDefault="00C962CA">
            <w:pPr>
              <w:spacing w:after="0" w:line="240" w:lineRule="auto"/>
              <w:jc w:val="center"/>
              <w:rPr>
                <w:sz w:val="16"/>
                <w:szCs w:val="16"/>
                <w:lang w:eastAsia="ru-RU"/>
              </w:rPr>
            </w:pPr>
            <w:r>
              <w:rPr>
                <w:sz w:val="16"/>
                <w:szCs w:val="16"/>
                <w:lang w:eastAsia="ru-RU"/>
              </w:rPr>
              <w:t>Сумма начисленной амортизации</w:t>
            </w:r>
          </w:p>
        </w:tc>
        <w:tc>
          <w:tcPr>
            <w:tcW w:w="900" w:type="dxa"/>
            <w:vMerge w:val="restart"/>
          </w:tcPr>
          <w:p w:rsidR="0027333F" w:rsidRDefault="00C962CA">
            <w:pPr>
              <w:spacing w:after="0" w:line="240" w:lineRule="auto"/>
              <w:jc w:val="center"/>
              <w:rPr>
                <w:sz w:val="16"/>
                <w:szCs w:val="16"/>
                <w:lang w:eastAsia="ru-RU"/>
              </w:rPr>
            </w:pPr>
            <w:r>
              <w:rPr>
                <w:sz w:val="16"/>
                <w:szCs w:val="16"/>
                <w:lang w:eastAsia="ru-RU"/>
              </w:rPr>
              <w:t>Количество</w:t>
            </w:r>
          </w:p>
        </w:tc>
        <w:tc>
          <w:tcPr>
            <w:tcW w:w="1408" w:type="dxa"/>
            <w:gridSpan w:val="2"/>
          </w:tcPr>
          <w:p w:rsidR="0027333F" w:rsidRDefault="00C962CA">
            <w:pPr>
              <w:spacing w:after="0" w:line="240" w:lineRule="auto"/>
              <w:jc w:val="center"/>
              <w:rPr>
                <w:sz w:val="16"/>
                <w:szCs w:val="16"/>
                <w:lang w:eastAsia="ru-RU"/>
              </w:rPr>
            </w:pPr>
            <w:r>
              <w:rPr>
                <w:sz w:val="16"/>
                <w:szCs w:val="16"/>
                <w:lang w:eastAsia="ru-RU"/>
              </w:rPr>
              <w:t>Счет учета до реклассификации</w:t>
            </w:r>
          </w:p>
        </w:tc>
        <w:tc>
          <w:tcPr>
            <w:tcW w:w="1408" w:type="dxa"/>
            <w:gridSpan w:val="2"/>
          </w:tcPr>
          <w:p w:rsidR="0027333F" w:rsidRDefault="00C962CA">
            <w:pPr>
              <w:spacing w:after="0" w:line="240" w:lineRule="auto"/>
              <w:jc w:val="center"/>
              <w:rPr>
                <w:sz w:val="16"/>
                <w:szCs w:val="16"/>
                <w:lang w:eastAsia="ru-RU"/>
              </w:rPr>
            </w:pPr>
            <w:r>
              <w:rPr>
                <w:sz w:val="16"/>
                <w:szCs w:val="16"/>
                <w:lang w:eastAsia="ru-RU"/>
              </w:rPr>
              <w:t>Счет после реклассификации</w:t>
            </w:r>
          </w:p>
        </w:tc>
        <w:tc>
          <w:tcPr>
            <w:tcW w:w="940" w:type="dxa"/>
            <w:vMerge w:val="restart"/>
          </w:tcPr>
          <w:p w:rsidR="0027333F" w:rsidRDefault="00C962CA">
            <w:pPr>
              <w:spacing w:after="0" w:line="240" w:lineRule="auto"/>
              <w:jc w:val="center"/>
              <w:rPr>
                <w:sz w:val="16"/>
                <w:szCs w:val="16"/>
                <w:lang w:eastAsia="ru-RU"/>
              </w:rPr>
            </w:pPr>
            <w:r>
              <w:rPr>
                <w:sz w:val="16"/>
                <w:szCs w:val="16"/>
                <w:lang w:eastAsia="ru-RU"/>
              </w:rPr>
              <w:t>Примечание</w:t>
            </w:r>
          </w:p>
        </w:tc>
      </w:tr>
      <w:tr w:rsidR="0027333F">
        <w:tc>
          <w:tcPr>
            <w:tcW w:w="1243" w:type="dxa"/>
            <w:vMerge/>
          </w:tcPr>
          <w:p w:rsidR="0027333F" w:rsidRDefault="0027333F">
            <w:pPr>
              <w:spacing w:after="0" w:line="240" w:lineRule="auto"/>
              <w:rPr>
                <w:sz w:val="16"/>
                <w:szCs w:val="16"/>
                <w:lang w:eastAsia="ru-RU"/>
              </w:rPr>
            </w:pPr>
          </w:p>
        </w:tc>
        <w:tc>
          <w:tcPr>
            <w:tcW w:w="1013" w:type="dxa"/>
            <w:vMerge/>
          </w:tcPr>
          <w:p w:rsidR="0027333F" w:rsidRDefault="0027333F">
            <w:pPr>
              <w:spacing w:after="0" w:line="240" w:lineRule="auto"/>
              <w:rPr>
                <w:sz w:val="16"/>
                <w:szCs w:val="16"/>
                <w:lang w:eastAsia="ru-RU"/>
              </w:rPr>
            </w:pPr>
          </w:p>
        </w:tc>
        <w:tc>
          <w:tcPr>
            <w:tcW w:w="514" w:type="dxa"/>
            <w:vMerge/>
          </w:tcPr>
          <w:p w:rsidR="0027333F" w:rsidRDefault="0027333F">
            <w:pPr>
              <w:spacing w:after="0" w:line="240" w:lineRule="auto"/>
              <w:rPr>
                <w:sz w:val="16"/>
                <w:szCs w:val="16"/>
                <w:lang w:eastAsia="ru-RU"/>
              </w:rPr>
            </w:pPr>
          </w:p>
        </w:tc>
        <w:tc>
          <w:tcPr>
            <w:tcW w:w="1232" w:type="dxa"/>
            <w:vMerge/>
          </w:tcPr>
          <w:p w:rsidR="0027333F" w:rsidRDefault="0027333F">
            <w:pPr>
              <w:spacing w:after="0" w:line="240" w:lineRule="auto"/>
              <w:rPr>
                <w:sz w:val="16"/>
                <w:szCs w:val="16"/>
                <w:lang w:eastAsia="ru-RU"/>
              </w:rPr>
            </w:pPr>
          </w:p>
        </w:tc>
        <w:tc>
          <w:tcPr>
            <w:tcW w:w="969" w:type="dxa"/>
            <w:vMerge/>
          </w:tcPr>
          <w:p w:rsidR="0027333F" w:rsidRDefault="0027333F">
            <w:pPr>
              <w:spacing w:after="0" w:line="240" w:lineRule="auto"/>
              <w:rPr>
                <w:sz w:val="16"/>
                <w:szCs w:val="16"/>
                <w:lang w:eastAsia="ru-RU"/>
              </w:rPr>
            </w:pPr>
          </w:p>
        </w:tc>
        <w:tc>
          <w:tcPr>
            <w:tcW w:w="900" w:type="dxa"/>
            <w:vMerge/>
          </w:tcPr>
          <w:p w:rsidR="0027333F" w:rsidRDefault="0027333F">
            <w:pPr>
              <w:spacing w:after="0" w:line="240" w:lineRule="auto"/>
              <w:rPr>
                <w:sz w:val="16"/>
                <w:szCs w:val="16"/>
                <w:lang w:eastAsia="ru-RU"/>
              </w:rPr>
            </w:pPr>
          </w:p>
        </w:tc>
        <w:tc>
          <w:tcPr>
            <w:tcW w:w="616" w:type="dxa"/>
          </w:tcPr>
          <w:p w:rsidR="0027333F" w:rsidRDefault="00C962CA">
            <w:pPr>
              <w:spacing w:after="0" w:line="240" w:lineRule="auto"/>
              <w:rPr>
                <w:sz w:val="16"/>
                <w:szCs w:val="16"/>
                <w:lang w:eastAsia="ru-RU"/>
              </w:rPr>
            </w:pPr>
            <w:r>
              <w:rPr>
                <w:sz w:val="16"/>
                <w:szCs w:val="16"/>
                <w:lang w:eastAsia="ru-RU"/>
              </w:rPr>
              <w:t>группа</w:t>
            </w:r>
          </w:p>
        </w:tc>
        <w:tc>
          <w:tcPr>
            <w:tcW w:w="792" w:type="dxa"/>
          </w:tcPr>
          <w:p w:rsidR="0027333F" w:rsidRDefault="00C962CA">
            <w:pPr>
              <w:spacing w:after="0" w:line="240" w:lineRule="auto"/>
              <w:rPr>
                <w:sz w:val="16"/>
                <w:szCs w:val="16"/>
                <w:lang w:eastAsia="ru-RU"/>
              </w:rPr>
            </w:pPr>
            <w:r>
              <w:rPr>
                <w:sz w:val="16"/>
                <w:szCs w:val="16"/>
                <w:lang w:eastAsia="ru-RU"/>
              </w:rPr>
              <w:t>категория</w:t>
            </w:r>
          </w:p>
        </w:tc>
        <w:tc>
          <w:tcPr>
            <w:tcW w:w="616" w:type="dxa"/>
          </w:tcPr>
          <w:p w:rsidR="0027333F" w:rsidRDefault="00C962CA">
            <w:pPr>
              <w:spacing w:after="0" w:line="240" w:lineRule="auto"/>
              <w:rPr>
                <w:sz w:val="16"/>
                <w:szCs w:val="16"/>
                <w:lang w:eastAsia="ru-RU"/>
              </w:rPr>
            </w:pPr>
            <w:r>
              <w:rPr>
                <w:sz w:val="16"/>
                <w:szCs w:val="16"/>
                <w:lang w:eastAsia="ru-RU"/>
              </w:rPr>
              <w:t>группа</w:t>
            </w:r>
          </w:p>
        </w:tc>
        <w:tc>
          <w:tcPr>
            <w:tcW w:w="792" w:type="dxa"/>
          </w:tcPr>
          <w:p w:rsidR="0027333F" w:rsidRDefault="00C962CA">
            <w:pPr>
              <w:spacing w:after="0" w:line="240" w:lineRule="auto"/>
              <w:rPr>
                <w:sz w:val="16"/>
                <w:szCs w:val="16"/>
                <w:lang w:eastAsia="ru-RU"/>
              </w:rPr>
            </w:pPr>
            <w:r>
              <w:rPr>
                <w:sz w:val="16"/>
                <w:szCs w:val="16"/>
                <w:lang w:eastAsia="ru-RU"/>
              </w:rPr>
              <w:t>категория</w:t>
            </w:r>
          </w:p>
        </w:tc>
        <w:tc>
          <w:tcPr>
            <w:tcW w:w="940" w:type="dxa"/>
            <w:vMerge/>
          </w:tcPr>
          <w:p w:rsidR="0027333F" w:rsidRDefault="0027333F">
            <w:pPr>
              <w:spacing w:after="0" w:line="240" w:lineRule="auto"/>
              <w:rPr>
                <w:sz w:val="16"/>
                <w:szCs w:val="16"/>
                <w:lang w:eastAsia="ru-RU"/>
              </w:rPr>
            </w:pPr>
          </w:p>
        </w:tc>
      </w:tr>
      <w:tr w:rsidR="0027333F">
        <w:tc>
          <w:tcPr>
            <w:tcW w:w="1243" w:type="dxa"/>
          </w:tcPr>
          <w:p w:rsidR="0027333F" w:rsidRDefault="00C962CA">
            <w:pPr>
              <w:spacing w:after="0" w:line="240" w:lineRule="auto"/>
              <w:jc w:val="center"/>
              <w:rPr>
                <w:sz w:val="16"/>
                <w:szCs w:val="16"/>
                <w:lang w:eastAsia="ru-RU"/>
              </w:rPr>
            </w:pPr>
            <w:r>
              <w:rPr>
                <w:sz w:val="16"/>
                <w:szCs w:val="16"/>
                <w:lang w:eastAsia="ru-RU"/>
              </w:rPr>
              <w:t>1</w:t>
            </w:r>
          </w:p>
        </w:tc>
        <w:tc>
          <w:tcPr>
            <w:tcW w:w="1013" w:type="dxa"/>
          </w:tcPr>
          <w:p w:rsidR="0027333F" w:rsidRDefault="00C962CA">
            <w:pPr>
              <w:spacing w:after="0" w:line="240" w:lineRule="auto"/>
              <w:jc w:val="center"/>
              <w:rPr>
                <w:sz w:val="16"/>
                <w:szCs w:val="16"/>
                <w:lang w:eastAsia="ru-RU"/>
              </w:rPr>
            </w:pPr>
            <w:r>
              <w:rPr>
                <w:sz w:val="16"/>
                <w:szCs w:val="16"/>
                <w:lang w:eastAsia="ru-RU"/>
              </w:rPr>
              <w:t>2</w:t>
            </w:r>
          </w:p>
        </w:tc>
        <w:tc>
          <w:tcPr>
            <w:tcW w:w="514" w:type="dxa"/>
          </w:tcPr>
          <w:p w:rsidR="0027333F" w:rsidRDefault="00C962CA">
            <w:pPr>
              <w:spacing w:after="0" w:line="240" w:lineRule="auto"/>
              <w:jc w:val="center"/>
              <w:rPr>
                <w:sz w:val="16"/>
                <w:szCs w:val="16"/>
                <w:lang w:eastAsia="ru-RU"/>
              </w:rPr>
            </w:pPr>
            <w:r>
              <w:rPr>
                <w:sz w:val="16"/>
                <w:szCs w:val="16"/>
                <w:lang w:eastAsia="ru-RU"/>
              </w:rPr>
              <w:t>3</w:t>
            </w:r>
          </w:p>
        </w:tc>
        <w:tc>
          <w:tcPr>
            <w:tcW w:w="1232" w:type="dxa"/>
          </w:tcPr>
          <w:p w:rsidR="0027333F" w:rsidRDefault="00C962CA">
            <w:pPr>
              <w:spacing w:after="0" w:line="240" w:lineRule="auto"/>
              <w:jc w:val="center"/>
              <w:rPr>
                <w:sz w:val="16"/>
                <w:szCs w:val="16"/>
                <w:lang w:eastAsia="ru-RU"/>
              </w:rPr>
            </w:pPr>
            <w:r>
              <w:rPr>
                <w:sz w:val="16"/>
                <w:szCs w:val="16"/>
                <w:lang w:eastAsia="ru-RU"/>
              </w:rPr>
              <w:t>4</w:t>
            </w:r>
          </w:p>
        </w:tc>
        <w:tc>
          <w:tcPr>
            <w:tcW w:w="969" w:type="dxa"/>
          </w:tcPr>
          <w:p w:rsidR="0027333F" w:rsidRDefault="00C962CA">
            <w:pPr>
              <w:spacing w:after="0" w:line="240" w:lineRule="auto"/>
              <w:jc w:val="center"/>
              <w:rPr>
                <w:sz w:val="16"/>
                <w:szCs w:val="16"/>
                <w:lang w:eastAsia="ru-RU"/>
              </w:rPr>
            </w:pPr>
            <w:r>
              <w:rPr>
                <w:sz w:val="16"/>
                <w:szCs w:val="16"/>
                <w:lang w:eastAsia="ru-RU"/>
              </w:rPr>
              <w:t>5</w:t>
            </w:r>
          </w:p>
        </w:tc>
        <w:tc>
          <w:tcPr>
            <w:tcW w:w="900" w:type="dxa"/>
          </w:tcPr>
          <w:p w:rsidR="0027333F" w:rsidRDefault="00C962CA">
            <w:pPr>
              <w:spacing w:after="0" w:line="240" w:lineRule="auto"/>
              <w:jc w:val="center"/>
              <w:rPr>
                <w:sz w:val="16"/>
                <w:szCs w:val="16"/>
                <w:lang w:eastAsia="ru-RU"/>
              </w:rPr>
            </w:pPr>
            <w:r>
              <w:rPr>
                <w:sz w:val="16"/>
                <w:szCs w:val="16"/>
                <w:lang w:eastAsia="ru-RU"/>
              </w:rPr>
              <w:t>6</w:t>
            </w:r>
          </w:p>
        </w:tc>
        <w:tc>
          <w:tcPr>
            <w:tcW w:w="616" w:type="dxa"/>
          </w:tcPr>
          <w:p w:rsidR="0027333F" w:rsidRDefault="00C962CA">
            <w:pPr>
              <w:spacing w:after="0" w:line="240" w:lineRule="auto"/>
              <w:jc w:val="center"/>
              <w:rPr>
                <w:sz w:val="16"/>
                <w:szCs w:val="16"/>
                <w:lang w:eastAsia="ru-RU"/>
              </w:rPr>
            </w:pPr>
            <w:r>
              <w:rPr>
                <w:sz w:val="16"/>
                <w:szCs w:val="16"/>
                <w:lang w:eastAsia="ru-RU"/>
              </w:rPr>
              <w:t>7</w:t>
            </w:r>
          </w:p>
        </w:tc>
        <w:tc>
          <w:tcPr>
            <w:tcW w:w="792" w:type="dxa"/>
          </w:tcPr>
          <w:p w:rsidR="0027333F" w:rsidRDefault="00C962CA">
            <w:pPr>
              <w:spacing w:after="0" w:line="240" w:lineRule="auto"/>
              <w:jc w:val="center"/>
              <w:rPr>
                <w:sz w:val="16"/>
                <w:szCs w:val="16"/>
                <w:lang w:eastAsia="ru-RU"/>
              </w:rPr>
            </w:pPr>
            <w:r>
              <w:rPr>
                <w:sz w:val="16"/>
                <w:szCs w:val="16"/>
                <w:lang w:eastAsia="ru-RU"/>
              </w:rPr>
              <w:t>8</w:t>
            </w:r>
          </w:p>
        </w:tc>
        <w:tc>
          <w:tcPr>
            <w:tcW w:w="616" w:type="dxa"/>
          </w:tcPr>
          <w:p w:rsidR="0027333F" w:rsidRDefault="00C962CA">
            <w:pPr>
              <w:spacing w:after="0" w:line="240" w:lineRule="auto"/>
              <w:jc w:val="center"/>
              <w:rPr>
                <w:sz w:val="16"/>
                <w:szCs w:val="16"/>
                <w:lang w:eastAsia="ru-RU"/>
              </w:rPr>
            </w:pPr>
            <w:r>
              <w:rPr>
                <w:sz w:val="16"/>
                <w:szCs w:val="16"/>
                <w:lang w:eastAsia="ru-RU"/>
              </w:rPr>
              <w:t>9</w:t>
            </w:r>
          </w:p>
        </w:tc>
        <w:tc>
          <w:tcPr>
            <w:tcW w:w="792" w:type="dxa"/>
          </w:tcPr>
          <w:p w:rsidR="0027333F" w:rsidRDefault="00C962CA">
            <w:pPr>
              <w:spacing w:after="0" w:line="240" w:lineRule="auto"/>
              <w:jc w:val="center"/>
              <w:rPr>
                <w:sz w:val="16"/>
                <w:szCs w:val="16"/>
                <w:lang w:eastAsia="ru-RU"/>
              </w:rPr>
            </w:pPr>
            <w:r>
              <w:rPr>
                <w:sz w:val="16"/>
                <w:szCs w:val="16"/>
                <w:lang w:eastAsia="ru-RU"/>
              </w:rPr>
              <w:t>10</w:t>
            </w:r>
          </w:p>
        </w:tc>
        <w:tc>
          <w:tcPr>
            <w:tcW w:w="940" w:type="dxa"/>
          </w:tcPr>
          <w:p w:rsidR="0027333F" w:rsidRDefault="00C962CA">
            <w:pPr>
              <w:spacing w:after="0" w:line="240" w:lineRule="auto"/>
              <w:jc w:val="center"/>
              <w:rPr>
                <w:sz w:val="16"/>
                <w:szCs w:val="16"/>
                <w:lang w:eastAsia="ru-RU"/>
              </w:rPr>
            </w:pPr>
            <w:r>
              <w:rPr>
                <w:sz w:val="16"/>
                <w:szCs w:val="16"/>
                <w:lang w:eastAsia="ru-RU"/>
              </w:rPr>
              <w:t>11</w:t>
            </w:r>
          </w:p>
        </w:tc>
      </w:tr>
      <w:tr w:rsidR="0027333F">
        <w:tc>
          <w:tcPr>
            <w:tcW w:w="1243" w:type="dxa"/>
          </w:tcPr>
          <w:p w:rsidR="0027333F" w:rsidRDefault="0027333F">
            <w:pPr>
              <w:spacing w:after="0" w:line="240" w:lineRule="auto"/>
              <w:rPr>
                <w:sz w:val="24"/>
                <w:szCs w:val="24"/>
                <w:lang w:eastAsia="ru-RU"/>
              </w:rPr>
            </w:pPr>
          </w:p>
        </w:tc>
        <w:tc>
          <w:tcPr>
            <w:tcW w:w="1013" w:type="dxa"/>
          </w:tcPr>
          <w:p w:rsidR="0027333F" w:rsidRDefault="0027333F">
            <w:pPr>
              <w:spacing w:after="0" w:line="240" w:lineRule="auto"/>
              <w:rPr>
                <w:sz w:val="24"/>
                <w:szCs w:val="24"/>
                <w:lang w:eastAsia="ru-RU"/>
              </w:rPr>
            </w:pPr>
          </w:p>
        </w:tc>
        <w:tc>
          <w:tcPr>
            <w:tcW w:w="514" w:type="dxa"/>
          </w:tcPr>
          <w:p w:rsidR="0027333F" w:rsidRDefault="0027333F">
            <w:pPr>
              <w:spacing w:after="0" w:line="240" w:lineRule="auto"/>
              <w:rPr>
                <w:sz w:val="24"/>
                <w:szCs w:val="24"/>
                <w:lang w:eastAsia="ru-RU"/>
              </w:rPr>
            </w:pPr>
          </w:p>
        </w:tc>
        <w:tc>
          <w:tcPr>
            <w:tcW w:w="1232" w:type="dxa"/>
          </w:tcPr>
          <w:p w:rsidR="0027333F" w:rsidRDefault="0027333F">
            <w:pPr>
              <w:spacing w:after="0" w:line="240" w:lineRule="auto"/>
              <w:rPr>
                <w:sz w:val="24"/>
                <w:szCs w:val="24"/>
                <w:lang w:eastAsia="ru-RU"/>
              </w:rPr>
            </w:pPr>
          </w:p>
        </w:tc>
        <w:tc>
          <w:tcPr>
            <w:tcW w:w="969" w:type="dxa"/>
          </w:tcPr>
          <w:p w:rsidR="0027333F" w:rsidRDefault="0027333F">
            <w:pPr>
              <w:spacing w:after="0" w:line="240" w:lineRule="auto"/>
              <w:rPr>
                <w:sz w:val="24"/>
                <w:szCs w:val="24"/>
                <w:lang w:eastAsia="ru-RU"/>
              </w:rPr>
            </w:pPr>
          </w:p>
        </w:tc>
        <w:tc>
          <w:tcPr>
            <w:tcW w:w="900" w:type="dxa"/>
          </w:tcPr>
          <w:p w:rsidR="0027333F" w:rsidRDefault="0027333F">
            <w:pPr>
              <w:spacing w:after="0" w:line="240" w:lineRule="auto"/>
              <w:rPr>
                <w:sz w:val="24"/>
                <w:szCs w:val="24"/>
                <w:lang w:eastAsia="ru-RU"/>
              </w:rPr>
            </w:pPr>
          </w:p>
        </w:tc>
        <w:tc>
          <w:tcPr>
            <w:tcW w:w="616" w:type="dxa"/>
          </w:tcPr>
          <w:p w:rsidR="0027333F" w:rsidRDefault="0027333F">
            <w:pPr>
              <w:spacing w:after="0" w:line="240" w:lineRule="auto"/>
              <w:rPr>
                <w:sz w:val="24"/>
                <w:szCs w:val="24"/>
                <w:lang w:eastAsia="ru-RU"/>
              </w:rPr>
            </w:pPr>
          </w:p>
        </w:tc>
        <w:tc>
          <w:tcPr>
            <w:tcW w:w="792" w:type="dxa"/>
          </w:tcPr>
          <w:p w:rsidR="0027333F" w:rsidRDefault="0027333F">
            <w:pPr>
              <w:spacing w:after="0" w:line="240" w:lineRule="auto"/>
              <w:rPr>
                <w:sz w:val="24"/>
                <w:szCs w:val="24"/>
                <w:lang w:eastAsia="ru-RU"/>
              </w:rPr>
            </w:pPr>
          </w:p>
        </w:tc>
        <w:tc>
          <w:tcPr>
            <w:tcW w:w="616" w:type="dxa"/>
          </w:tcPr>
          <w:p w:rsidR="0027333F" w:rsidRDefault="0027333F">
            <w:pPr>
              <w:spacing w:after="0" w:line="240" w:lineRule="auto"/>
              <w:rPr>
                <w:sz w:val="24"/>
                <w:szCs w:val="24"/>
                <w:lang w:eastAsia="ru-RU"/>
              </w:rPr>
            </w:pPr>
          </w:p>
        </w:tc>
        <w:tc>
          <w:tcPr>
            <w:tcW w:w="792" w:type="dxa"/>
          </w:tcPr>
          <w:p w:rsidR="0027333F" w:rsidRDefault="0027333F">
            <w:pPr>
              <w:spacing w:after="0" w:line="240" w:lineRule="auto"/>
              <w:rPr>
                <w:sz w:val="24"/>
                <w:szCs w:val="24"/>
                <w:lang w:eastAsia="ru-RU"/>
              </w:rPr>
            </w:pPr>
          </w:p>
        </w:tc>
        <w:tc>
          <w:tcPr>
            <w:tcW w:w="940" w:type="dxa"/>
          </w:tcPr>
          <w:p w:rsidR="0027333F" w:rsidRDefault="0027333F">
            <w:pPr>
              <w:spacing w:after="0" w:line="240" w:lineRule="auto"/>
              <w:rPr>
                <w:sz w:val="24"/>
                <w:szCs w:val="24"/>
                <w:lang w:eastAsia="ru-RU"/>
              </w:rPr>
            </w:pPr>
          </w:p>
        </w:tc>
      </w:tr>
      <w:tr w:rsidR="0027333F">
        <w:tc>
          <w:tcPr>
            <w:tcW w:w="1243" w:type="dxa"/>
          </w:tcPr>
          <w:p w:rsidR="0027333F" w:rsidRDefault="0027333F">
            <w:pPr>
              <w:spacing w:after="0" w:line="240" w:lineRule="auto"/>
              <w:rPr>
                <w:sz w:val="24"/>
                <w:szCs w:val="24"/>
                <w:lang w:eastAsia="ru-RU"/>
              </w:rPr>
            </w:pPr>
          </w:p>
        </w:tc>
        <w:tc>
          <w:tcPr>
            <w:tcW w:w="1013" w:type="dxa"/>
          </w:tcPr>
          <w:p w:rsidR="0027333F" w:rsidRDefault="0027333F">
            <w:pPr>
              <w:spacing w:after="0" w:line="240" w:lineRule="auto"/>
              <w:rPr>
                <w:sz w:val="24"/>
                <w:szCs w:val="24"/>
                <w:lang w:eastAsia="ru-RU"/>
              </w:rPr>
            </w:pPr>
          </w:p>
        </w:tc>
        <w:tc>
          <w:tcPr>
            <w:tcW w:w="514" w:type="dxa"/>
          </w:tcPr>
          <w:p w:rsidR="0027333F" w:rsidRDefault="0027333F">
            <w:pPr>
              <w:spacing w:after="0" w:line="240" w:lineRule="auto"/>
              <w:rPr>
                <w:sz w:val="24"/>
                <w:szCs w:val="24"/>
                <w:lang w:eastAsia="ru-RU"/>
              </w:rPr>
            </w:pPr>
          </w:p>
        </w:tc>
        <w:tc>
          <w:tcPr>
            <w:tcW w:w="1232" w:type="dxa"/>
          </w:tcPr>
          <w:p w:rsidR="0027333F" w:rsidRDefault="0027333F">
            <w:pPr>
              <w:spacing w:after="0" w:line="240" w:lineRule="auto"/>
              <w:rPr>
                <w:sz w:val="24"/>
                <w:szCs w:val="24"/>
                <w:lang w:eastAsia="ru-RU"/>
              </w:rPr>
            </w:pPr>
          </w:p>
        </w:tc>
        <w:tc>
          <w:tcPr>
            <w:tcW w:w="969" w:type="dxa"/>
          </w:tcPr>
          <w:p w:rsidR="0027333F" w:rsidRDefault="0027333F">
            <w:pPr>
              <w:spacing w:after="0" w:line="240" w:lineRule="auto"/>
              <w:rPr>
                <w:sz w:val="24"/>
                <w:szCs w:val="24"/>
                <w:lang w:eastAsia="ru-RU"/>
              </w:rPr>
            </w:pPr>
          </w:p>
        </w:tc>
        <w:tc>
          <w:tcPr>
            <w:tcW w:w="900" w:type="dxa"/>
          </w:tcPr>
          <w:p w:rsidR="0027333F" w:rsidRDefault="0027333F">
            <w:pPr>
              <w:spacing w:after="0" w:line="240" w:lineRule="auto"/>
              <w:rPr>
                <w:sz w:val="24"/>
                <w:szCs w:val="24"/>
                <w:lang w:eastAsia="ru-RU"/>
              </w:rPr>
            </w:pPr>
          </w:p>
        </w:tc>
        <w:tc>
          <w:tcPr>
            <w:tcW w:w="616" w:type="dxa"/>
          </w:tcPr>
          <w:p w:rsidR="0027333F" w:rsidRDefault="0027333F">
            <w:pPr>
              <w:spacing w:after="0" w:line="240" w:lineRule="auto"/>
              <w:rPr>
                <w:sz w:val="24"/>
                <w:szCs w:val="24"/>
                <w:lang w:eastAsia="ru-RU"/>
              </w:rPr>
            </w:pPr>
          </w:p>
        </w:tc>
        <w:tc>
          <w:tcPr>
            <w:tcW w:w="792" w:type="dxa"/>
          </w:tcPr>
          <w:p w:rsidR="0027333F" w:rsidRDefault="0027333F">
            <w:pPr>
              <w:spacing w:after="0" w:line="240" w:lineRule="auto"/>
              <w:rPr>
                <w:sz w:val="24"/>
                <w:szCs w:val="24"/>
                <w:lang w:eastAsia="ru-RU"/>
              </w:rPr>
            </w:pPr>
          </w:p>
        </w:tc>
        <w:tc>
          <w:tcPr>
            <w:tcW w:w="616" w:type="dxa"/>
          </w:tcPr>
          <w:p w:rsidR="0027333F" w:rsidRDefault="0027333F">
            <w:pPr>
              <w:spacing w:after="0" w:line="240" w:lineRule="auto"/>
              <w:rPr>
                <w:sz w:val="24"/>
                <w:szCs w:val="24"/>
                <w:lang w:eastAsia="ru-RU"/>
              </w:rPr>
            </w:pPr>
          </w:p>
        </w:tc>
        <w:tc>
          <w:tcPr>
            <w:tcW w:w="792" w:type="dxa"/>
          </w:tcPr>
          <w:p w:rsidR="0027333F" w:rsidRDefault="0027333F">
            <w:pPr>
              <w:spacing w:after="0" w:line="240" w:lineRule="auto"/>
              <w:rPr>
                <w:sz w:val="24"/>
                <w:szCs w:val="24"/>
                <w:lang w:eastAsia="ru-RU"/>
              </w:rPr>
            </w:pPr>
          </w:p>
        </w:tc>
        <w:tc>
          <w:tcPr>
            <w:tcW w:w="940" w:type="dxa"/>
          </w:tcPr>
          <w:p w:rsidR="0027333F" w:rsidRDefault="0027333F">
            <w:pPr>
              <w:spacing w:after="0" w:line="240" w:lineRule="auto"/>
              <w:rPr>
                <w:sz w:val="24"/>
                <w:szCs w:val="24"/>
                <w:lang w:eastAsia="ru-RU"/>
              </w:rPr>
            </w:pPr>
          </w:p>
        </w:tc>
      </w:tr>
    </w:tbl>
    <w:p w:rsidR="0027333F" w:rsidRDefault="00C962CA">
      <w:pPr>
        <w:spacing w:before="120" w:after="0"/>
        <w:rPr>
          <w:rFonts w:ascii="Times New Roman" w:eastAsia="Times New Roman" w:hAnsi="Times New Roman" w:cs="Times New Roman"/>
          <w:lang w:eastAsia="ru-RU"/>
        </w:rPr>
      </w:pPr>
      <w:r>
        <w:rPr>
          <w:rFonts w:ascii="Times New Roman" w:eastAsia="Times New Roman" w:hAnsi="Times New Roman" w:cs="Times New Roman"/>
          <w:lang w:eastAsia="ru-RU"/>
        </w:rPr>
        <w:t>Заключение комиссии ___________________________________________________________________</w:t>
      </w:r>
    </w:p>
    <w:p w:rsidR="0027333F" w:rsidRDefault="00C962C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________________________________________________________________________________</w:t>
      </w:r>
    </w:p>
    <w:p w:rsidR="0027333F" w:rsidRDefault="0027333F">
      <w:pPr>
        <w:spacing w:after="0"/>
        <w:rPr>
          <w:rFonts w:ascii="Times New Roman" w:eastAsia="Times New Roman" w:hAnsi="Times New Roman" w:cs="Times New Roman"/>
          <w:sz w:val="24"/>
          <w:szCs w:val="24"/>
          <w:lang w:eastAsia="ru-RU"/>
        </w:rPr>
      </w:pPr>
    </w:p>
    <w:tbl>
      <w:tblPr>
        <w:tblW w:w="9261" w:type="dxa"/>
        <w:tblCellMar>
          <w:top w:w="15" w:type="dxa"/>
          <w:left w:w="15" w:type="dxa"/>
          <w:bottom w:w="15" w:type="dxa"/>
          <w:right w:w="15" w:type="dxa"/>
        </w:tblCellMar>
        <w:tblLook w:val="04A0" w:firstRow="1" w:lastRow="0" w:firstColumn="1" w:lastColumn="0" w:noHBand="0" w:noVBand="1"/>
      </w:tblPr>
      <w:tblGrid>
        <w:gridCol w:w="2092"/>
        <w:gridCol w:w="2091"/>
        <w:gridCol w:w="353"/>
        <w:gridCol w:w="2091"/>
        <w:gridCol w:w="257"/>
        <w:gridCol w:w="2377"/>
      </w:tblGrid>
      <w:tr w:rsidR="0027333F">
        <w:tc>
          <w:tcPr>
            <w:tcW w:w="2092" w:type="dxa"/>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Председатель комиссии</w:t>
            </w:r>
          </w:p>
        </w:tc>
        <w:tc>
          <w:tcPr>
            <w:tcW w:w="2091" w:type="dxa"/>
            <w:tcBorders>
              <w:bottom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353" w:type="dxa"/>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091" w:type="dxa"/>
            <w:tcBorders>
              <w:bottom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57" w:type="dxa"/>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377" w:type="dxa"/>
            <w:tcBorders>
              <w:bottom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c>
          <w:tcPr>
            <w:tcW w:w="2092"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353"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257"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7"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w:t>
            </w:r>
          </w:p>
        </w:tc>
      </w:tr>
      <w:tr w:rsidR="0027333F">
        <w:tc>
          <w:tcPr>
            <w:tcW w:w="2092" w:type="dxa"/>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Члены комиссии:</w:t>
            </w:r>
          </w:p>
        </w:tc>
        <w:tc>
          <w:tcPr>
            <w:tcW w:w="2091" w:type="dxa"/>
            <w:tcBorders>
              <w:bottom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353" w:type="dxa"/>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091" w:type="dxa"/>
            <w:tcBorders>
              <w:bottom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57" w:type="dxa"/>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377" w:type="dxa"/>
            <w:tcBorders>
              <w:bottom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c>
          <w:tcPr>
            <w:tcW w:w="2092"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353"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257"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7"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w:t>
            </w:r>
          </w:p>
        </w:tc>
      </w:tr>
      <w:tr w:rsidR="0027333F">
        <w:tc>
          <w:tcPr>
            <w:tcW w:w="2092"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353"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257"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7"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w:t>
            </w:r>
          </w:p>
        </w:tc>
      </w:tr>
      <w:tr w:rsidR="0027333F">
        <w:tc>
          <w:tcPr>
            <w:tcW w:w="2092"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353"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257"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7"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w:t>
            </w:r>
          </w:p>
        </w:tc>
      </w:tr>
    </w:tbl>
    <w:p w:rsidR="0027333F" w:rsidRDefault="0027333F">
      <w:pPr>
        <w:spacing w:after="0"/>
        <w:rPr>
          <w:rFonts w:ascii="Times New Roman" w:eastAsia="Times New Roman" w:hAnsi="Times New Roman" w:cs="Times New Roman"/>
          <w:sz w:val="24"/>
          <w:szCs w:val="24"/>
          <w:lang w:eastAsia="ru-RU"/>
        </w:rPr>
      </w:pPr>
    </w:p>
    <w:p w:rsidR="0027333F" w:rsidRDefault="00C962CA">
      <w:pPr>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Материальные ценности, указанные в акте находятся на ответственном хранении:</w:t>
      </w:r>
    </w:p>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Ответственное лицо: ___________________</w:t>
      </w:r>
      <w:r>
        <w:rPr>
          <w:rFonts w:ascii="Times New Roman" w:eastAsia="Times New Roman" w:hAnsi="Times New Roman" w:cs="Times New Roman"/>
          <w:lang w:eastAsia="ru-RU"/>
        </w:rPr>
        <w:tab/>
        <w:t>_______________</w:t>
      </w:r>
      <w:r>
        <w:rPr>
          <w:rFonts w:ascii="Times New Roman" w:eastAsia="Times New Roman" w:hAnsi="Times New Roman" w:cs="Times New Roman"/>
          <w:lang w:eastAsia="ru-RU"/>
        </w:rPr>
        <w:tab/>
        <w:t>________________</w:t>
      </w:r>
    </w:p>
    <w:p w:rsidR="0027333F" w:rsidRDefault="00C962CA">
      <w:pPr>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16"/>
          <w:szCs w:val="16"/>
          <w:lang w:eastAsia="ru-RU"/>
        </w:rPr>
        <w:t>(должность)</w:t>
      </w:r>
      <w:r>
        <w:rPr>
          <w:rFonts w:ascii="Times New Roman" w:eastAsia="Times New Roman" w:hAnsi="Times New Roman" w:cs="Times New Roman"/>
          <w:sz w:val="16"/>
          <w:szCs w:val="16"/>
          <w:lang w:eastAsia="ru-RU"/>
        </w:rPr>
        <w:tab/>
        <w:t xml:space="preserve">   (подпись)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(расшифровка подписи)</w:t>
      </w:r>
    </w:p>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 _________ 20___ г.</w:t>
      </w:r>
    </w:p>
    <w:p w:rsidR="0027333F" w:rsidRDefault="0027333F">
      <w:pPr>
        <w:spacing w:after="0"/>
        <w:rPr>
          <w:rFonts w:ascii="Times New Roman" w:eastAsia="Times New Roman" w:hAnsi="Times New Roman" w:cs="Times New Roman"/>
          <w:sz w:val="24"/>
          <w:szCs w:val="24"/>
          <w:lang w:eastAsia="ru-RU"/>
        </w:rPr>
      </w:pPr>
    </w:p>
    <w:p w:rsidR="0027333F" w:rsidRDefault="00C962CA">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Отметка бухгалтерии, об отражении факта хозяйственной жизни в бухгалтерском учете:</w:t>
      </w:r>
    </w:p>
    <w:p w:rsidR="0027333F" w:rsidRDefault="00C962CA">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Корреспонденция счетов отражена в журнале операций № ___ за _____________20___г.</w:t>
      </w:r>
    </w:p>
    <w:tbl>
      <w:tblPr>
        <w:tblStyle w:val="afb"/>
        <w:tblW w:w="0" w:type="auto"/>
        <w:jc w:val="center"/>
        <w:tblLook w:val="04A0" w:firstRow="1" w:lastRow="0" w:firstColumn="1" w:lastColumn="0" w:noHBand="0" w:noVBand="1"/>
      </w:tblPr>
      <w:tblGrid>
        <w:gridCol w:w="3209"/>
        <w:gridCol w:w="3209"/>
        <w:gridCol w:w="3209"/>
      </w:tblGrid>
      <w:tr w:rsidR="0027333F">
        <w:trPr>
          <w:jc w:val="center"/>
        </w:trPr>
        <w:tc>
          <w:tcPr>
            <w:tcW w:w="6418" w:type="dxa"/>
            <w:gridSpan w:val="2"/>
          </w:tcPr>
          <w:p w:rsidR="0027333F" w:rsidRDefault="00C962CA">
            <w:pPr>
              <w:spacing w:after="0" w:line="240" w:lineRule="auto"/>
              <w:jc w:val="center"/>
              <w:rPr>
                <w:sz w:val="20"/>
                <w:szCs w:val="20"/>
                <w:lang w:eastAsia="ru-RU"/>
              </w:rPr>
            </w:pPr>
            <w:r>
              <w:rPr>
                <w:sz w:val="20"/>
                <w:szCs w:val="20"/>
                <w:lang w:eastAsia="ru-RU"/>
              </w:rPr>
              <w:t>Бухгалтерская запись</w:t>
            </w:r>
          </w:p>
        </w:tc>
        <w:tc>
          <w:tcPr>
            <w:tcW w:w="3209" w:type="dxa"/>
            <w:vMerge w:val="restart"/>
          </w:tcPr>
          <w:p w:rsidR="0027333F" w:rsidRDefault="00C962CA">
            <w:pPr>
              <w:spacing w:after="0" w:line="240" w:lineRule="auto"/>
              <w:jc w:val="center"/>
              <w:rPr>
                <w:sz w:val="20"/>
                <w:szCs w:val="20"/>
                <w:lang w:eastAsia="ru-RU"/>
              </w:rPr>
            </w:pPr>
            <w:r>
              <w:rPr>
                <w:sz w:val="20"/>
                <w:szCs w:val="20"/>
                <w:lang w:eastAsia="ru-RU"/>
              </w:rPr>
              <w:t>Сумма</w:t>
            </w:r>
          </w:p>
        </w:tc>
      </w:tr>
      <w:tr w:rsidR="0027333F">
        <w:trPr>
          <w:jc w:val="center"/>
        </w:trPr>
        <w:tc>
          <w:tcPr>
            <w:tcW w:w="3209" w:type="dxa"/>
          </w:tcPr>
          <w:p w:rsidR="0027333F" w:rsidRDefault="00C962CA">
            <w:pPr>
              <w:spacing w:after="0" w:line="240" w:lineRule="auto"/>
              <w:jc w:val="center"/>
              <w:rPr>
                <w:sz w:val="20"/>
                <w:szCs w:val="20"/>
                <w:lang w:eastAsia="ru-RU"/>
              </w:rPr>
            </w:pPr>
            <w:r>
              <w:rPr>
                <w:sz w:val="20"/>
                <w:szCs w:val="20"/>
                <w:lang w:eastAsia="ru-RU"/>
              </w:rPr>
              <w:t>Дебет</w:t>
            </w:r>
          </w:p>
        </w:tc>
        <w:tc>
          <w:tcPr>
            <w:tcW w:w="3209" w:type="dxa"/>
          </w:tcPr>
          <w:p w:rsidR="0027333F" w:rsidRDefault="00C962CA">
            <w:pPr>
              <w:spacing w:after="0" w:line="240" w:lineRule="auto"/>
              <w:jc w:val="center"/>
              <w:rPr>
                <w:sz w:val="20"/>
                <w:szCs w:val="20"/>
                <w:lang w:eastAsia="ru-RU"/>
              </w:rPr>
            </w:pPr>
            <w:r>
              <w:rPr>
                <w:sz w:val="20"/>
                <w:szCs w:val="20"/>
                <w:lang w:eastAsia="ru-RU"/>
              </w:rPr>
              <w:t>Кредит</w:t>
            </w:r>
          </w:p>
        </w:tc>
        <w:tc>
          <w:tcPr>
            <w:tcW w:w="3209" w:type="dxa"/>
            <w:vMerge/>
          </w:tcPr>
          <w:p w:rsidR="0027333F" w:rsidRDefault="0027333F">
            <w:pPr>
              <w:spacing w:after="0" w:line="240" w:lineRule="auto"/>
              <w:rPr>
                <w:sz w:val="20"/>
                <w:szCs w:val="20"/>
                <w:lang w:eastAsia="ru-RU"/>
              </w:rPr>
            </w:pPr>
          </w:p>
        </w:tc>
      </w:tr>
      <w:tr w:rsidR="0027333F">
        <w:trPr>
          <w:jc w:val="center"/>
        </w:trPr>
        <w:tc>
          <w:tcPr>
            <w:tcW w:w="3209" w:type="dxa"/>
          </w:tcPr>
          <w:p w:rsidR="0027333F" w:rsidRDefault="00C962CA">
            <w:pPr>
              <w:spacing w:after="0" w:line="240" w:lineRule="auto"/>
              <w:jc w:val="center"/>
              <w:rPr>
                <w:sz w:val="16"/>
                <w:szCs w:val="16"/>
                <w:lang w:eastAsia="ru-RU"/>
              </w:rPr>
            </w:pPr>
            <w:r>
              <w:rPr>
                <w:sz w:val="16"/>
                <w:szCs w:val="16"/>
                <w:lang w:eastAsia="ru-RU"/>
              </w:rPr>
              <w:t>1</w:t>
            </w:r>
          </w:p>
        </w:tc>
        <w:tc>
          <w:tcPr>
            <w:tcW w:w="3209" w:type="dxa"/>
          </w:tcPr>
          <w:p w:rsidR="0027333F" w:rsidRDefault="00C962CA">
            <w:pPr>
              <w:spacing w:after="0" w:line="240" w:lineRule="auto"/>
              <w:jc w:val="center"/>
              <w:rPr>
                <w:sz w:val="16"/>
                <w:szCs w:val="16"/>
                <w:lang w:eastAsia="ru-RU"/>
              </w:rPr>
            </w:pPr>
            <w:r>
              <w:rPr>
                <w:sz w:val="16"/>
                <w:szCs w:val="16"/>
                <w:lang w:eastAsia="ru-RU"/>
              </w:rPr>
              <w:t>2</w:t>
            </w:r>
          </w:p>
        </w:tc>
        <w:tc>
          <w:tcPr>
            <w:tcW w:w="3209" w:type="dxa"/>
          </w:tcPr>
          <w:p w:rsidR="0027333F" w:rsidRDefault="00C962CA">
            <w:pPr>
              <w:spacing w:after="0" w:line="240" w:lineRule="auto"/>
              <w:jc w:val="center"/>
              <w:rPr>
                <w:sz w:val="16"/>
                <w:szCs w:val="16"/>
                <w:lang w:eastAsia="ru-RU"/>
              </w:rPr>
            </w:pPr>
            <w:r>
              <w:rPr>
                <w:sz w:val="16"/>
                <w:szCs w:val="16"/>
                <w:lang w:eastAsia="ru-RU"/>
              </w:rPr>
              <w:t>3</w:t>
            </w:r>
          </w:p>
        </w:tc>
      </w:tr>
      <w:tr w:rsidR="0027333F">
        <w:trPr>
          <w:jc w:val="center"/>
        </w:trPr>
        <w:tc>
          <w:tcPr>
            <w:tcW w:w="3209" w:type="dxa"/>
          </w:tcPr>
          <w:p w:rsidR="0027333F" w:rsidRDefault="0027333F">
            <w:pPr>
              <w:spacing w:after="0" w:line="240" w:lineRule="auto"/>
              <w:jc w:val="center"/>
              <w:rPr>
                <w:sz w:val="20"/>
                <w:szCs w:val="20"/>
                <w:lang w:eastAsia="ru-RU"/>
              </w:rPr>
            </w:pPr>
          </w:p>
        </w:tc>
        <w:tc>
          <w:tcPr>
            <w:tcW w:w="3209" w:type="dxa"/>
          </w:tcPr>
          <w:p w:rsidR="0027333F" w:rsidRDefault="0027333F">
            <w:pPr>
              <w:spacing w:after="0" w:line="240" w:lineRule="auto"/>
              <w:jc w:val="center"/>
              <w:rPr>
                <w:sz w:val="20"/>
                <w:szCs w:val="20"/>
                <w:lang w:eastAsia="ru-RU"/>
              </w:rPr>
            </w:pPr>
          </w:p>
        </w:tc>
        <w:tc>
          <w:tcPr>
            <w:tcW w:w="3209" w:type="dxa"/>
          </w:tcPr>
          <w:p w:rsidR="0027333F" w:rsidRDefault="0027333F">
            <w:pPr>
              <w:spacing w:after="0" w:line="240" w:lineRule="auto"/>
              <w:rPr>
                <w:sz w:val="20"/>
                <w:szCs w:val="20"/>
                <w:lang w:eastAsia="ru-RU"/>
              </w:rPr>
            </w:pPr>
          </w:p>
        </w:tc>
      </w:tr>
    </w:tbl>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Исполнитель: </w:t>
      </w:r>
      <w:r>
        <w:rPr>
          <w:rFonts w:ascii="Times New Roman" w:eastAsia="Times New Roman" w:hAnsi="Times New Roman" w:cs="Times New Roman"/>
          <w:lang w:eastAsia="ru-RU"/>
        </w:rPr>
        <w:tab/>
      </w:r>
      <w:r>
        <w:rPr>
          <w:rFonts w:ascii="Times New Roman" w:eastAsia="Times New Roman" w:hAnsi="Times New Roman" w:cs="Times New Roman"/>
          <w:lang w:eastAsia="ru-RU"/>
        </w:rPr>
        <w:tab/>
        <w:t>___________________</w:t>
      </w:r>
      <w:r>
        <w:rPr>
          <w:rFonts w:ascii="Times New Roman" w:eastAsia="Times New Roman" w:hAnsi="Times New Roman" w:cs="Times New Roman"/>
          <w:lang w:eastAsia="ru-RU"/>
        </w:rPr>
        <w:tab/>
        <w:t>_______________</w:t>
      </w:r>
      <w:r>
        <w:rPr>
          <w:rFonts w:ascii="Times New Roman" w:eastAsia="Times New Roman" w:hAnsi="Times New Roman" w:cs="Times New Roman"/>
          <w:lang w:eastAsia="ru-RU"/>
        </w:rPr>
        <w:tab/>
        <w:t>________________</w:t>
      </w:r>
    </w:p>
    <w:p w:rsidR="0027333F" w:rsidRDefault="00C962CA">
      <w:pPr>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16"/>
          <w:szCs w:val="16"/>
          <w:lang w:eastAsia="ru-RU"/>
        </w:rPr>
        <w:t>(должность)</w:t>
      </w:r>
      <w:r>
        <w:rPr>
          <w:rFonts w:ascii="Times New Roman" w:eastAsia="Times New Roman" w:hAnsi="Times New Roman" w:cs="Times New Roman"/>
          <w:sz w:val="16"/>
          <w:szCs w:val="16"/>
          <w:lang w:eastAsia="ru-RU"/>
        </w:rPr>
        <w:tab/>
        <w:t xml:space="preserve">   (подпись)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(расшифровка подписи)</w:t>
      </w:r>
    </w:p>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 _________ 20___ г.</w:t>
      </w: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jc w:val="center"/>
        <w:rPr>
          <w:rFonts w:ascii="Times New Roman" w:eastAsia="Times New Roman" w:hAnsi="Times New Roman" w:cs="Times New Roman"/>
          <w:sz w:val="24"/>
          <w:szCs w:val="24"/>
          <w:lang w:eastAsia="ru-RU"/>
        </w:rPr>
      </w:pPr>
    </w:p>
    <w:p w:rsidR="0027333F" w:rsidRDefault="00C962CA">
      <w:pPr>
        <w:pStyle w:val="4"/>
        <w:rPr>
          <w:rFonts w:eastAsia="Times New Roman"/>
          <w:lang w:eastAsia="ru-RU"/>
        </w:rPr>
      </w:pPr>
      <w:r>
        <w:rPr>
          <w:rFonts w:eastAsia="Times New Roman"/>
          <w:lang w:eastAsia="ru-RU"/>
        </w:rPr>
        <w:lastRenderedPageBreak/>
        <w:t>Приложение 5</w:t>
      </w:r>
    </w:p>
    <w:p w:rsidR="0027333F" w:rsidRDefault="00C962CA">
      <w:pPr>
        <w:autoSpaceDE w:val="0"/>
        <w:autoSpaceDN w:val="0"/>
        <w:adjustRightInd w:val="0"/>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 Единой учетной политике</w:t>
      </w:r>
    </w:p>
    <w:p w:rsidR="0027333F" w:rsidRDefault="0027333F">
      <w:pPr>
        <w:spacing w:after="0"/>
        <w:rPr>
          <w:rFonts w:ascii="Times New Roman" w:eastAsia="Times New Roman" w:hAnsi="Times New Roman" w:cs="Times New Roman"/>
          <w:b/>
          <w:sz w:val="24"/>
          <w:szCs w:val="24"/>
          <w:lang w:eastAsia="ru-RU"/>
        </w:rPr>
      </w:pPr>
    </w:p>
    <w:p w:rsidR="0027333F" w:rsidRDefault="00C962CA">
      <w:pPr>
        <w:spacing w:before="120" w:after="0" w:line="240" w:lineRule="auto"/>
        <w:ind w:left="426" w:hanging="426"/>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Форма расчетного листка</w:t>
      </w:r>
    </w:p>
    <w:p w:rsidR="0027333F" w:rsidRDefault="00F41165">
      <w:p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pict>
          <v:rect id="_x0000_i1047" style="width:756.8pt;height:1.5pt" o:hralign="center" o:hrstd="t" o:hrnoshade="t" o:hr="t" fillcolor="#009" stroked="f"/>
        </w:pict>
      </w:r>
    </w:p>
    <w:p w:rsidR="0027333F" w:rsidRDefault="0027333F">
      <w:pPr>
        <w:spacing w:after="0"/>
        <w:rPr>
          <w:rFonts w:ascii="Times New Roman" w:eastAsia="Times New Roman" w:hAnsi="Times New Roman" w:cs="Times New Roman"/>
          <w:b/>
          <w:sz w:val="24"/>
          <w:szCs w:val="24"/>
          <w:lang w:eastAsia="ru-RU"/>
        </w:rPr>
      </w:pPr>
    </w:p>
    <w:tbl>
      <w:tblPr>
        <w:tblW w:w="9781" w:type="dxa"/>
        <w:tblLook w:val="04A0" w:firstRow="1" w:lastRow="0" w:firstColumn="1" w:lastColumn="0" w:noHBand="0" w:noVBand="1"/>
      </w:tblPr>
      <w:tblGrid>
        <w:gridCol w:w="1984"/>
        <w:gridCol w:w="476"/>
        <w:gridCol w:w="332"/>
        <w:gridCol w:w="247"/>
        <w:gridCol w:w="300"/>
        <w:gridCol w:w="351"/>
        <w:gridCol w:w="257"/>
        <w:gridCol w:w="973"/>
        <w:gridCol w:w="1045"/>
        <w:gridCol w:w="1142"/>
        <w:gridCol w:w="783"/>
        <w:gridCol w:w="783"/>
        <w:gridCol w:w="770"/>
        <w:gridCol w:w="13"/>
        <w:gridCol w:w="325"/>
      </w:tblGrid>
      <w:tr w:rsidR="0027333F">
        <w:trPr>
          <w:trHeight w:val="300"/>
        </w:trPr>
        <w:tc>
          <w:tcPr>
            <w:tcW w:w="9781" w:type="dxa"/>
            <w:gridSpan w:val="15"/>
            <w:tcBorders>
              <w:top w:val="nil"/>
              <w:left w:val="nil"/>
              <w:bottom w:val="nil"/>
              <w:right w:val="nil"/>
            </w:tcBorders>
            <w:shd w:val="clear" w:color="auto" w:fill="auto"/>
            <w:vAlign w:val="center"/>
          </w:tcPr>
          <w:p w:rsidR="0027333F" w:rsidRDefault="00C962CA">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Организация: </w:t>
            </w:r>
          </w:p>
        </w:tc>
      </w:tr>
      <w:tr w:rsidR="0027333F">
        <w:trPr>
          <w:trHeight w:val="435"/>
        </w:trPr>
        <w:tc>
          <w:tcPr>
            <w:tcW w:w="9781" w:type="dxa"/>
            <w:gridSpan w:val="15"/>
            <w:tcBorders>
              <w:top w:val="nil"/>
              <w:left w:val="nil"/>
              <w:bottom w:val="nil"/>
              <w:right w:val="nil"/>
            </w:tcBorders>
            <w:shd w:val="clear" w:color="auto" w:fill="auto"/>
            <w:vAlign w:val="center"/>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РАСЧЕТНЫЙ ЛИСТОК ЗА  </w:t>
            </w:r>
          </w:p>
        </w:tc>
      </w:tr>
      <w:tr w:rsidR="0027333F">
        <w:trPr>
          <w:trHeight w:val="315"/>
        </w:trPr>
        <w:tc>
          <w:tcPr>
            <w:tcW w:w="5965" w:type="dxa"/>
            <w:gridSpan w:val="9"/>
            <w:tcBorders>
              <w:top w:val="nil"/>
              <w:left w:val="nil"/>
              <w:bottom w:val="nil"/>
              <w:right w:val="nil"/>
            </w:tcBorders>
            <w:shd w:val="clear" w:color="auto" w:fill="auto"/>
            <w:vAlign w:val="center"/>
          </w:tcPr>
          <w:p w:rsidR="0027333F" w:rsidRDefault="00C962CA">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Фамилия Имя Отчество (таб №)</w:t>
            </w:r>
          </w:p>
        </w:tc>
        <w:tc>
          <w:tcPr>
            <w:tcW w:w="2708" w:type="dxa"/>
            <w:gridSpan w:val="3"/>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b/>
                <w:bCs/>
                <w:sz w:val="18"/>
                <w:szCs w:val="18"/>
                <w:lang w:eastAsia="ru-RU"/>
              </w:rPr>
            </w:pPr>
          </w:p>
        </w:tc>
        <w:tc>
          <w:tcPr>
            <w:tcW w:w="770" w:type="dxa"/>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338" w:type="dxa"/>
            <w:gridSpan w:val="2"/>
            <w:tcBorders>
              <w:top w:val="nil"/>
              <w:left w:val="nil"/>
              <w:bottom w:val="nil"/>
              <w:right w:val="nil"/>
            </w:tcBorders>
            <w:shd w:val="clear" w:color="auto" w:fill="auto"/>
            <w:vAlign w:val="center"/>
          </w:tcPr>
          <w:p w:rsidR="0027333F" w:rsidRDefault="0027333F">
            <w:pPr>
              <w:spacing w:after="0" w:line="240" w:lineRule="auto"/>
              <w:jc w:val="right"/>
              <w:rPr>
                <w:rFonts w:ascii="Times New Roman" w:eastAsia="Times New Roman" w:hAnsi="Times New Roman" w:cs="Times New Roman"/>
                <w:sz w:val="20"/>
                <w:szCs w:val="20"/>
                <w:lang w:eastAsia="ru-RU"/>
              </w:rPr>
            </w:pPr>
          </w:p>
        </w:tc>
      </w:tr>
      <w:tr w:rsidR="0027333F">
        <w:trPr>
          <w:trHeight w:val="315"/>
        </w:trPr>
        <w:tc>
          <w:tcPr>
            <w:tcW w:w="3039" w:type="dxa"/>
            <w:gridSpan w:val="4"/>
            <w:tcBorders>
              <w:top w:val="nil"/>
              <w:left w:val="nil"/>
              <w:bottom w:val="nil"/>
              <w:right w:val="nil"/>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Организация:</w:t>
            </w:r>
          </w:p>
        </w:tc>
        <w:tc>
          <w:tcPr>
            <w:tcW w:w="2926" w:type="dxa"/>
            <w:gridSpan w:val="5"/>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1142" w:type="dxa"/>
            <w:tcBorders>
              <w:top w:val="nil"/>
              <w:left w:val="nil"/>
              <w:bottom w:val="nil"/>
              <w:right w:val="nil"/>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2336" w:type="dxa"/>
            <w:gridSpan w:val="3"/>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338"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70"/>
        </w:trPr>
        <w:tc>
          <w:tcPr>
            <w:tcW w:w="3039" w:type="dxa"/>
            <w:gridSpan w:val="4"/>
            <w:tcBorders>
              <w:top w:val="nil"/>
              <w:left w:val="nil"/>
              <w:bottom w:val="single" w:sz="8"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Подразделение:</w:t>
            </w:r>
          </w:p>
        </w:tc>
        <w:tc>
          <w:tcPr>
            <w:tcW w:w="2926" w:type="dxa"/>
            <w:gridSpan w:val="5"/>
            <w:tcBorders>
              <w:top w:val="nil"/>
              <w:left w:val="nil"/>
              <w:bottom w:val="single" w:sz="8"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3816" w:type="dxa"/>
            <w:gridSpan w:val="6"/>
            <w:tcBorders>
              <w:top w:val="nil"/>
              <w:left w:val="nil"/>
              <w:bottom w:val="nil"/>
              <w:right w:val="nil"/>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Оклад (тариф):</w:t>
            </w:r>
          </w:p>
        </w:tc>
      </w:tr>
      <w:tr w:rsidR="0027333F">
        <w:trPr>
          <w:trHeight w:val="330"/>
        </w:trPr>
        <w:tc>
          <w:tcPr>
            <w:tcW w:w="1984" w:type="dxa"/>
            <w:vMerge w:val="restart"/>
            <w:tcBorders>
              <w:top w:val="single" w:sz="8" w:space="0" w:color="auto"/>
              <w:left w:val="single" w:sz="8" w:space="0" w:color="auto"/>
              <w:bottom w:val="single" w:sz="8" w:space="0" w:color="000000"/>
              <w:right w:val="single" w:sz="8"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Вид</w:t>
            </w:r>
          </w:p>
        </w:tc>
        <w:tc>
          <w:tcPr>
            <w:tcW w:w="808"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Период</w:t>
            </w:r>
          </w:p>
        </w:tc>
        <w:tc>
          <w:tcPr>
            <w:tcW w:w="1155" w:type="dxa"/>
            <w:gridSpan w:val="4"/>
            <w:tcBorders>
              <w:top w:val="single" w:sz="8" w:space="0" w:color="auto"/>
              <w:left w:val="nil"/>
              <w:bottom w:val="single" w:sz="8" w:space="0" w:color="auto"/>
              <w:right w:val="single" w:sz="8"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Рабочие</w:t>
            </w:r>
          </w:p>
        </w:tc>
        <w:tc>
          <w:tcPr>
            <w:tcW w:w="973" w:type="dxa"/>
            <w:vMerge w:val="restart"/>
            <w:tcBorders>
              <w:top w:val="single" w:sz="8" w:space="0" w:color="auto"/>
              <w:left w:val="single" w:sz="8" w:space="0" w:color="auto"/>
              <w:bottom w:val="single" w:sz="8" w:space="0" w:color="000000"/>
              <w:right w:val="single" w:sz="8"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Оплачено</w:t>
            </w:r>
          </w:p>
        </w:tc>
        <w:tc>
          <w:tcPr>
            <w:tcW w:w="1045" w:type="dxa"/>
            <w:vMerge w:val="restart"/>
            <w:tcBorders>
              <w:top w:val="single" w:sz="8" w:space="0" w:color="auto"/>
              <w:left w:val="single" w:sz="8" w:space="0" w:color="auto"/>
              <w:bottom w:val="single" w:sz="8" w:space="0" w:color="000000"/>
              <w:right w:val="single" w:sz="8"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Сумма</w:t>
            </w:r>
          </w:p>
        </w:tc>
        <w:tc>
          <w:tcPr>
            <w:tcW w:w="1925"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Вид</w:t>
            </w:r>
          </w:p>
        </w:tc>
        <w:tc>
          <w:tcPr>
            <w:tcW w:w="783" w:type="dxa"/>
            <w:vMerge w:val="restart"/>
            <w:tcBorders>
              <w:top w:val="single" w:sz="8" w:space="0" w:color="auto"/>
              <w:left w:val="single" w:sz="8" w:space="0" w:color="auto"/>
              <w:bottom w:val="single" w:sz="8" w:space="0" w:color="000000"/>
              <w:right w:val="single" w:sz="8"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Период</w:t>
            </w:r>
          </w:p>
        </w:tc>
        <w:tc>
          <w:tcPr>
            <w:tcW w:w="783"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Сумма</w:t>
            </w:r>
          </w:p>
        </w:tc>
        <w:tc>
          <w:tcPr>
            <w:tcW w:w="325" w:type="dxa"/>
            <w:tcBorders>
              <w:top w:val="nil"/>
              <w:left w:val="nil"/>
              <w:bottom w:val="nil"/>
              <w:right w:val="nil"/>
            </w:tcBorders>
            <w:shd w:val="clear" w:color="auto" w:fill="auto"/>
            <w:vAlign w:val="center"/>
          </w:tcPr>
          <w:p w:rsidR="0027333F" w:rsidRDefault="0027333F">
            <w:pPr>
              <w:spacing w:after="0" w:line="240" w:lineRule="auto"/>
              <w:jc w:val="center"/>
              <w:rPr>
                <w:rFonts w:ascii="Times New Roman" w:eastAsia="Times New Roman" w:hAnsi="Times New Roman" w:cs="Times New Roman"/>
                <w:sz w:val="16"/>
                <w:szCs w:val="16"/>
                <w:lang w:eastAsia="ru-RU"/>
              </w:rPr>
            </w:pPr>
          </w:p>
        </w:tc>
      </w:tr>
      <w:tr w:rsidR="0027333F">
        <w:trPr>
          <w:trHeight w:val="330"/>
        </w:trPr>
        <w:tc>
          <w:tcPr>
            <w:tcW w:w="1984" w:type="dxa"/>
            <w:vMerge/>
            <w:tcBorders>
              <w:top w:val="single" w:sz="8" w:space="0" w:color="auto"/>
              <w:left w:val="single" w:sz="8" w:space="0" w:color="auto"/>
              <w:bottom w:val="single" w:sz="8" w:space="0" w:color="000000"/>
              <w:right w:val="single" w:sz="8" w:space="0" w:color="000000"/>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808" w:type="dxa"/>
            <w:gridSpan w:val="2"/>
            <w:vMerge/>
            <w:tcBorders>
              <w:top w:val="single" w:sz="8" w:space="0" w:color="auto"/>
              <w:left w:val="single" w:sz="8" w:space="0" w:color="auto"/>
              <w:bottom w:val="single" w:sz="8" w:space="0" w:color="000000"/>
              <w:right w:val="single" w:sz="8" w:space="0" w:color="000000"/>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547" w:type="dxa"/>
            <w:gridSpan w:val="2"/>
            <w:tcBorders>
              <w:top w:val="single" w:sz="8" w:space="0" w:color="auto"/>
              <w:left w:val="nil"/>
              <w:bottom w:val="single" w:sz="8" w:space="0" w:color="auto"/>
              <w:right w:val="single" w:sz="8"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Дни</w:t>
            </w:r>
          </w:p>
        </w:tc>
        <w:tc>
          <w:tcPr>
            <w:tcW w:w="608" w:type="dxa"/>
            <w:gridSpan w:val="2"/>
            <w:tcBorders>
              <w:top w:val="single" w:sz="8" w:space="0" w:color="auto"/>
              <w:left w:val="nil"/>
              <w:bottom w:val="single" w:sz="8" w:space="0" w:color="auto"/>
              <w:right w:val="single" w:sz="8"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Часы</w:t>
            </w:r>
          </w:p>
        </w:tc>
        <w:tc>
          <w:tcPr>
            <w:tcW w:w="973" w:type="dxa"/>
            <w:vMerge/>
            <w:tcBorders>
              <w:top w:val="single" w:sz="8" w:space="0" w:color="auto"/>
              <w:left w:val="single" w:sz="8" w:space="0" w:color="auto"/>
              <w:bottom w:val="single" w:sz="8" w:space="0" w:color="000000"/>
              <w:right w:val="single" w:sz="8" w:space="0" w:color="000000"/>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1045" w:type="dxa"/>
            <w:vMerge/>
            <w:tcBorders>
              <w:top w:val="single" w:sz="8" w:space="0" w:color="auto"/>
              <w:left w:val="single" w:sz="8" w:space="0" w:color="auto"/>
              <w:bottom w:val="single" w:sz="8" w:space="0" w:color="000000"/>
              <w:right w:val="single" w:sz="8" w:space="0" w:color="000000"/>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1925" w:type="dxa"/>
            <w:gridSpan w:val="2"/>
            <w:vMerge/>
            <w:tcBorders>
              <w:top w:val="single" w:sz="8" w:space="0" w:color="auto"/>
              <w:left w:val="single" w:sz="8" w:space="0" w:color="auto"/>
              <w:bottom w:val="single" w:sz="8" w:space="0" w:color="000000"/>
              <w:right w:val="single" w:sz="8" w:space="0" w:color="000000"/>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783" w:type="dxa"/>
            <w:vMerge/>
            <w:tcBorders>
              <w:top w:val="single" w:sz="8" w:space="0" w:color="auto"/>
              <w:left w:val="single" w:sz="8" w:space="0" w:color="auto"/>
              <w:bottom w:val="single" w:sz="8" w:space="0" w:color="000000"/>
              <w:right w:val="single" w:sz="8" w:space="0" w:color="000000"/>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783" w:type="dxa"/>
            <w:gridSpan w:val="2"/>
            <w:vMerge/>
            <w:tcBorders>
              <w:top w:val="single" w:sz="8" w:space="0" w:color="auto"/>
              <w:left w:val="single" w:sz="8" w:space="0" w:color="auto"/>
              <w:bottom w:val="single" w:sz="8" w:space="0" w:color="000000"/>
              <w:right w:val="single" w:sz="8" w:space="0" w:color="000000"/>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325" w:type="dxa"/>
            <w:tcBorders>
              <w:top w:val="nil"/>
              <w:left w:val="nil"/>
              <w:bottom w:val="nil"/>
              <w:right w:val="nil"/>
            </w:tcBorders>
            <w:shd w:val="clear" w:color="auto" w:fill="auto"/>
            <w:vAlign w:val="center"/>
          </w:tcPr>
          <w:p w:rsidR="0027333F" w:rsidRDefault="0027333F">
            <w:pPr>
              <w:spacing w:after="0" w:line="240" w:lineRule="auto"/>
              <w:jc w:val="center"/>
              <w:rPr>
                <w:rFonts w:ascii="Times New Roman" w:eastAsia="Times New Roman" w:hAnsi="Times New Roman" w:cs="Times New Roman"/>
                <w:sz w:val="16"/>
                <w:szCs w:val="16"/>
                <w:lang w:eastAsia="ru-RU"/>
              </w:rPr>
            </w:pPr>
          </w:p>
        </w:tc>
      </w:tr>
      <w:tr w:rsidR="0027333F">
        <w:trPr>
          <w:trHeight w:val="315"/>
        </w:trPr>
        <w:tc>
          <w:tcPr>
            <w:tcW w:w="4920" w:type="dxa"/>
            <w:gridSpan w:val="8"/>
            <w:tcBorders>
              <w:top w:val="single" w:sz="8" w:space="0" w:color="auto"/>
              <w:left w:val="single" w:sz="8" w:space="0" w:color="auto"/>
              <w:bottom w:val="nil"/>
              <w:right w:val="nil"/>
            </w:tcBorders>
            <w:shd w:val="clear" w:color="auto" w:fill="auto"/>
            <w:vAlign w:val="center"/>
          </w:tcPr>
          <w:p w:rsidR="0027333F" w:rsidRDefault="00C962CA">
            <w:pPr>
              <w:spacing w:after="0" w:line="240" w:lineRule="auto"/>
              <w:ind w:right="64"/>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Начислено:</w:t>
            </w:r>
          </w:p>
        </w:tc>
        <w:tc>
          <w:tcPr>
            <w:tcW w:w="1045" w:type="dxa"/>
            <w:tcBorders>
              <w:top w:val="single" w:sz="8" w:space="0" w:color="auto"/>
              <w:left w:val="nil"/>
              <w:bottom w:val="nil"/>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c>
          <w:tcPr>
            <w:tcW w:w="2708" w:type="dxa"/>
            <w:gridSpan w:val="3"/>
            <w:tcBorders>
              <w:top w:val="single" w:sz="8" w:space="0" w:color="auto"/>
              <w:left w:val="nil"/>
              <w:bottom w:val="dotted"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Удержано:</w:t>
            </w:r>
          </w:p>
        </w:tc>
        <w:tc>
          <w:tcPr>
            <w:tcW w:w="770" w:type="dxa"/>
            <w:tcBorders>
              <w:top w:val="single" w:sz="8" w:space="0" w:color="auto"/>
              <w:left w:val="nil"/>
              <w:bottom w:val="dotted" w:sz="4" w:space="0" w:color="auto"/>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c>
          <w:tcPr>
            <w:tcW w:w="338" w:type="dxa"/>
            <w:gridSpan w:val="2"/>
            <w:tcBorders>
              <w:top w:val="nil"/>
              <w:left w:val="nil"/>
              <w:bottom w:val="nil"/>
              <w:right w:val="nil"/>
            </w:tcBorders>
            <w:shd w:val="clear" w:color="auto" w:fill="auto"/>
            <w:vAlign w:val="center"/>
          </w:tcPr>
          <w:p w:rsidR="0027333F" w:rsidRDefault="0027333F">
            <w:pPr>
              <w:spacing w:after="0" w:line="240" w:lineRule="auto"/>
              <w:jc w:val="right"/>
              <w:rPr>
                <w:rFonts w:ascii="Times New Roman" w:eastAsia="Times New Roman" w:hAnsi="Times New Roman" w:cs="Times New Roman"/>
                <w:b/>
                <w:bCs/>
                <w:sz w:val="16"/>
                <w:szCs w:val="16"/>
                <w:lang w:eastAsia="ru-RU"/>
              </w:rPr>
            </w:pPr>
          </w:p>
        </w:tc>
      </w:tr>
      <w:tr w:rsidR="0027333F">
        <w:trPr>
          <w:trHeight w:val="315"/>
        </w:trPr>
        <w:tc>
          <w:tcPr>
            <w:tcW w:w="1984" w:type="dxa"/>
            <w:tcBorders>
              <w:top w:val="nil"/>
              <w:left w:val="single" w:sz="8" w:space="0" w:color="auto"/>
              <w:bottom w:val="dotted" w:sz="4" w:space="0" w:color="auto"/>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08" w:type="dxa"/>
            <w:gridSpan w:val="2"/>
            <w:tcBorders>
              <w:top w:val="nil"/>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547" w:type="dxa"/>
            <w:gridSpan w:val="2"/>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608" w:type="dxa"/>
            <w:gridSpan w:val="2"/>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973" w:type="dxa"/>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45" w:type="dxa"/>
            <w:tcBorders>
              <w:top w:val="nil"/>
              <w:left w:val="nil"/>
              <w:bottom w:val="nil"/>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925" w:type="dxa"/>
            <w:gridSpan w:val="2"/>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783" w:type="dxa"/>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783" w:type="dxa"/>
            <w:gridSpan w:val="2"/>
            <w:tcBorders>
              <w:top w:val="dotted" w:sz="4" w:space="0" w:color="auto"/>
              <w:left w:val="nil"/>
              <w:bottom w:val="dotted" w:sz="4" w:space="0" w:color="auto"/>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325" w:type="dxa"/>
            <w:tcBorders>
              <w:top w:val="nil"/>
              <w:left w:val="nil"/>
              <w:bottom w:val="nil"/>
              <w:right w:val="nil"/>
            </w:tcBorders>
            <w:shd w:val="clear" w:color="auto" w:fill="auto"/>
            <w:vAlign w:val="center"/>
          </w:tcPr>
          <w:p w:rsidR="0027333F" w:rsidRDefault="0027333F">
            <w:pPr>
              <w:spacing w:after="0" w:line="240" w:lineRule="auto"/>
              <w:jc w:val="right"/>
              <w:rPr>
                <w:rFonts w:ascii="Times New Roman" w:eastAsia="Times New Roman" w:hAnsi="Times New Roman" w:cs="Times New Roman"/>
                <w:sz w:val="16"/>
                <w:szCs w:val="16"/>
                <w:lang w:eastAsia="ru-RU"/>
              </w:rPr>
            </w:pPr>
          </w:p>
        </w:tc>
      </w:tr>
      <w:tr w:rsidR="0027333F">
        <w:trPr>
          <w:trHeight w:val="315"/>
        </w:trPr>
        <w:tc>
          <w:tcPr>
            <w:tcW w:w="1984" w:type="dxa"/>
            <w:tcBorders>
              <w:top w:val="dotted" w:sz="4" w:space="0" w:color="auto"/>
              <w:left w:val="single" w:sz="8" w:space="0" w:color="auto"/>
              <w:bottom w:val="dotted" w:sz="4" w:space="0" w:color="auto"/>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08" w:type="dxa"/>
            <w:gridSpan w:val="2"/>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547" w:type="dxa"/>
            <w:gridSpan w:val="2"/>
            <w:tcBorders>
              <w:top w:val="nil"/>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608" w:type="dxa"/>
            <w:gridSpan w:val="2"/>
            <w:tcBorders>
              <w:top w:val="nil"/>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973" w:type="dxa"/>
            <w:tcBorders>
              <w:top w:val="nil"/>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1045" w:type="dxa"/>
            <w:tcBorders>
              <w:top w:val="nil"/>
              <w:left w:val="nil"/>
              <w:bottom w:val="dotted" w:sz="4" w:space="0" w:color="auto"/>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1925" w:type="dxa"/>
            <w:gridSpan w:val="2"/>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783" w:type="dxa"/>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783" w:type="dxa"/>
            <w:gridSpan w:val="2"/>
            <w:tcBorders>
              <w:top w:val="dotted" w:sz="4" w:space="0" w:color="auto"/>
              <w:left w:val="nil"/>
              <w:bottom w:val="dotted" w:sz="4" w:space="0" w:color="auto"/>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325" w:type="dxa"/>
            <w:tcBorders>
              <w:top w:val="nil"/>
              <w:left w:val="nil"/>
              <w:bottom w:val="nil"/>
              <w:right w:val="nil"/>
            </w:tcBorders>
            <w:shd w:val="clear" w:color="auto" w:fill="auto"/>
            <w:vAlign w:val="center"/>
          </w:tcPr>
          <w:p w:rsidR="0027333F" w:rsidRDefault="0027333F">
            <w:pPr>
              <w:spacing w:after="0" w:line="240" w:lineRule="auto"/>
              <w:jc w:val="right"/>
              <w:rPr>
                <w:rFonts w:ascii="Times New Roman" w:eastAsia="Times New Roman" w:hAnsi="Times New Roman" w:cs="Times New Roman"/>
                <w:i/>
                <w:iCs/>
                <w:sz w:val="14"/>
                <w:szCs w:val="14"/>
                <w:lang w:eastAsia="ru-RU"/>
              </w:rPr>
            </w:pPr>
          </w:p>
        </w:tc>
      </w:tr>
      <w:tr w:rsidR="0027333F">
        <w:trPr>
          <w:trHeight w:val="315"/>
        </w:trPr>
        <w:tc>
          <w:tcPr>
            <w:tcW w:w="1984" w:type="dxa"/>
            <w:tcBorders>
              <w:top w:val="dotted" w:sz="4" w:space="0" w:color="auto"/>
              <w:left w:val="single" w:sz="8" w:space="0" w:color="auto"/>
              <w:bottom w:val="dotted" w:sz="4" w:space="0" w:color="auto"/>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08" w:type="dxa"/>
            <w:gridSpan w:val="2"/>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547" w:type="dxa"/>
            <w:gridSpan w:val="2"/>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608" w:type="dxa"/>
            <w:gridSpan w:val="2"/>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973" w:type="dxa"/>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45" w:type="dxa"/>
            <w:tcBorders>
              <w:top w:val="dotted" w:sz="4" w:space="0" w:color="auto"/>
              <w:left w:val="nil"/>
              <w:bottom w:val="dotted" w:sz="4" w:space="0" w:color="auto"/>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925" w:type="dxa"/>
            <w:gridSpan w:val="2"/>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783" w:type="dxa"/>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c>
          <w:tcPr>
            <w:tcW w:w="783" w:type="dxa"/>
            <w:gridSpan w:val="2"/>
            <w:tcBorders>
              <w:top w:val="dotted" w:sz="4" w:space="0" w:color="auto"/>
              <w:left w:val="nil"/>
              <w:bottom w:val="dotted" w:sz="4" w:space="0" w:color="auto"/>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c>
          <w:tcPr>
            <w:tcW w:w="325" w:type="dxa"/>
            <w:tcBorders>
              <w:top w:val="nil"/>
              <w:left w:val="nil"/>
              <w:bottom w:val="nil"/>
              <w:right w:val="nil"/>
            </w:tcBorders>
            <w:shd w:val="clear" w:color="auto" w:fill="auto"/>
            <w:vAlign w:val="center"/>
          </w:tcPr>
          <w:p w:rsidR="0027333F" w:rsidRDefault="0027333F">
            <w:pPr>
              <w:spacing w:after="0" w:line="240" w:lineRule="auto"/>
              <w:jc w:val="right"/>
              <w:rPr>
                <w:rFonts w:ascii="Times New Roman" w:eastAsia="Times New Roman" w:hAnsi="Times New Roman" w:cs="Times New Roman"/>
                <w:b/>
                <w:bCs/>
                <w:sz w:val="16"/>
                <w:szCs w:val="16"/>
                <w:lang w:eastAsia="ru-RU"/>
              </w:rPr>
            </w:pPr>
          </w:p>
        </w:tc>
      </w:tr>
      <w:tr w:rsidR="0027333F">
        <w:trPr>
          <w:trHeight w:val="315"/>
        </w:trPr>
        <w:tc>
          <w:tcPr>
            <w:tcW w:w="1984" w:type="dxa"/>
            <w:tcBorders>
              <w:top w:val="dotted" w:sz="4" w:space="0" w:color="auto"/>
              <w:left w:val="single" w:sz="8" w:space="0" w:color="auto"/>
              <w:bottom w:val="dotted" w:sz="4" w:space="0" w:color="auto"/>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08" w:type="dxa"/>
            <w:gridSpan w:val="2"/>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547" w:type="dxa"/>
            <w:gridSpan w:val="2"/>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608" w:type="dxa"/>
            <w:gridSpan w:val="2"/>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973" w:type="dxa"/>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1045" w:type="dxa"/>
            <w:tcBorders>
              <w:top w:val="dotted" w:sz="4" w:space="0" w:color="auto"/>
              <w:left w:val="nil"/>
              <w:bottom w:val="dotted" w:sz="4" w:space="0" w:color="auto"/>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1925" w:type="dxa"/>
            <w:gridSpan w:val="2"/>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783" w:type="dxa"/>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 </w:t>
            </w:r>
          </w:p>
        </w:tc>
        <w:tc>
          <w:tcPr>
            <w:tcW w:w="783" w:type="dxa"/>
            <w:gridSpan w:val="2"/>
            <w:tcBorders>
              <w:top w:val="nil"/>
              <w:left w:val="nil"/>
              <w:bottom w:val="dotted" w:sz="4" w:space="0" w:color="auto"/>
              <w:right w:val="single" w:sz="8" w:space="0" w:color="auto"/>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325" w:type="dxa"/>
            <w:tcBorders>
              <w:top w:val="nil"/>
              <w:left w:val="nil"/>
              <w:bottom w:val="nil"/>
              <w:right w:val="nil"/>
            </w:tcBorders>
            <w:shd w:val="clear" w:color="auto" w:fill="auto"/>
            <w:vAlign w:val="center"/>
          </w:tcPr>
          <w:p w:rsidR="0027333F" w:rsidRDefault="0027333F">
            <w:pPr>
              <w:spacing w:after="0" w:line="240" w:lineRule="auto"/>
              <w:jc w:val="right"/>
              <w:rPr>
                <w:rFonts w:ascii="Times New Roman" w:eastAsia="Times New Roman" w:hAnsi="Times New Roman" w:cs="Times New Roman"/>
                <w:i/>
                <w:iCs/>
                <w:sz w:val="14"/>
                <w:szCs w:val="14"/>
                <w:lang w:eastAsia="ru-RU"/>
              </w:rPr>
            </w:pPr>
          </w:p>
        </w:tc>
      </w:tr>
      <w:tr w:rsidR="0027333F">
        <w:trPr>
          <w:trHeight w:val="315"/>
        </w:trPr>
        <w:tc>
          <w:tcPr>
            <w:tcW w:w="1984" w:type="dxa"/>
            <w:tcBorders>
              <w:top w:val="dotted" w:sz="4" w:space="0" w:color="auto"/>
              <w:left w:val="single" w:sz="8" w:space="0" w:color="auto"/>
              <w:bottom w:val="nil"/>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08" w:type="dxa"/>
            <w:gridSpan w:val="2"/>
            <w:tcBorders>
              <w:top w:val="dotted" w:sz="4" w:space="0" w:color="auto"/>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547" w:type="dxa"/>
            <w:gridSpan w:val="2"/>
            <w:tcBorders>
              <w:top w:val="dotted" w:sz="4" w:space="0" w:color="auto"/>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608" w:type="dxa"/>
            <w:gridSpan w:val="2"/>
            <w:tcBorders>
              <w:top w:val="dotted" w:sz="4" w:space="0" w:color="auto"/>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973" w:type="dxa"/>
            <w:tcBorders>
              <w:top w:val="dotted" w:sz="4" w:space="0" w:color="auto"/>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1045" w:type="dxa"/>
            <w:tcBorders>
              <w:top w:val="dotted" w:sz="4" w:space="0" w:color="auto"/>
              <w:left w:val="nil"/>
              <w:bottom w:val="nil"/>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1925" w:type="dxa"/>
            <w:gridSpan w:val="2"/>
            <w:tcBorders>
              <w:top w:val="dotted" w:sz="4" w:space="0" w:color="auto"/>
              <w:left w:val="nil"/>
              <w:bottom w:val="nil"/>
              <w:right w:val="nil"/>
            </w:tcBorders>
            <w:shd w:val="clear" w:color="auto" w:fill="auto"/>
            <w:vAlign w:val="center"/>
          </w:tcPr>
          <w:p w:rsidR="0027333F" w:rsidRDefault="00C962CA">
            <w:pPr>
              <w:spacing w:after="0" w:line="240" w:lineRule="auto"/>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Выплачено:</w:t>
            </w:r>
          </w:p>
        </w:tc>
        <w:tc>
          <w:tcPr>
            <w:tcW w:w="783" w:type="dxa"/>
            <w:tcBorders>
              <w:top w:val="nil"/>
              <w:left w:val="nil"/>
              <w:bottom w:val="nil"/>
              <w:right w:val="nil"/>
            </w:tcBorders>
            <w:shd w:val="clear" w:color="auto" w:fill="auto"/>
            <w:vAlign w:val="center"/>
          </w:tcPr>
          <w:p w:rsidR="0027333F" w:rsidRDefault="0027333F">
            <w:pPr>
              <w:spacing w:after="0" w:line="240" w:lineRule="auto"/>
              <w:jc w:val="right"/>
              <w:rPr>
                <w:rFonts w:ascii="Times New Roman" w:eastAsia="Times New Roman" w:hAnsi="Times New Roman" w:cs="Times New Roman"/>
                <w:sz w:val="20"/>
                <w:szCs w:val="20"/>
                <w:lang w:eastAsia="ru-RU"/>
              </w:rPr>
            </w:pPr>
          </w:p>
        </w:tc>
        <w:tc>
          <w:tcPr>
            <w:tcW w:w="783" w:type="dxa"/>
            <w:gridSpan w:val="2"/>
            <w:tcBorders>
              <w:top w:val="nil"/>
              <w:left w:val="nil"/>
              <w:bottom w:val="nil"/>
              <w:right w:val="single" w:sz="8" w:space="0" w:color="auto"/>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325" w:type="dxa"/>
            <w:tcBorders>
              <w:top w:val="nil"/>
              <w:left w:val="nil"/>
              <w:bottom w:val="nil"/>
              <w:right w:val="nil"/>
            </w:tcBorders>
            <w:shd w:val="clear" w:color="auto" w:fill="auto"/>
            <w:vAlign w:val="center"/>
          </w:tcPr>
          <w:p w:rsidR="0027333F" w:rsidRDefault="0027333F">
            <w:pPr>
              <w:spacing w:after="0" w:line="240" w:lineRule="auto"/>
              <w:jc w:val="right"/>
              <w:rPr>
                <w:rFonts w:ascii="Times New Roman" w:eastAsia="Times New Roman" w:hAnsi="Times New Roman" w:cs="Times New Roman"/>
                <w:i/>
                <w:iCs/>
                <w:sz w:val="14"/>
                <w:szCs w:val="14"/>
                <w:lang w:eastAsia="ru-RU"/>
              </w:rPr>
            </w:pPr>
          </w:p>
        </w:tc>
      </w:tr>
      <w:tr w:rsidR="0027333F">
        <w:trPr>
          <w:trHeight w:val="315"/>
        </w:trPr>
        <w:tc>
          <w:tcPr>
            <w:tcW w:w="1984" w:type="dxa"/>
            <w:tcBorders>
              <w:top w:val="nil"/>
              <w:left w:val="single" w:sz="8" w:space="0" w:color="auto"/>
              <w:bottom w:val="nil"/>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08" w:type="dxa"/>
            <w:gridSpan w:val="2"/>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547" w:type="dxa"/>
            <w:gridSpan w:val="2"/>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608" w:type="dxa"/>
            <w:gridSpan w:val="2"/>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973" w:type="dxa"/>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45" w:type="dxa"/>
            <w:tcBorders>
              <w:top w:val="nil"/>
              <w:left w:val="nil"/>
              <w:bottom w:val="nil"/>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925" w:type="dxa"/>
            <w:gridSpan w:val="2"/>
            <w:tcBorders>
              <w:top w:val="nil"/>
              <w:left w:val="nil"/>
              <w:bottom w:val="nil"/>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783" w:type="dxa"/>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783" w:type="dxa"/>
            <w:gridSpan w:val="2"/>
            <w:tcBorders>
              <w:top w:val="nil"/>
              <w:left w:val="nil"/>
              <w:bottom w:val="nil"/>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325" w:type="dxa"/>
            <w:tcBorders>
              <w:top w:val="nil"/>
              <w:left w:val="nil"/>
              <w:bottom w:val="nil"/>
              <w:right w:val="nil"/>
            </w:tcBorders>
            <w:shd w:val="clear" w:color="auto" w:fill="auto"/>
            <w:vAlign w:val="center"/>
          </w:tcPr>
          <w:p w:rsidR="0027333F" w:rsidRDefault="0027333F">
            <w:pPr>
              <w:spacing w:after="0" w:line="240" w:lineRule="auto"/>
              <w:jc w:val="right"/>
              <w:rPr>
                <w:rFonts w:ascii="Times New Roman" w:eastAsia="Times New Roman" w:hAnsi="Times New Roman" w:cs="Times New Roman"/>
                <w:sz w:val="16"/>
                <w:szCs w:val="16"/>
                <w:lang w:eastAsia="ru-RU"/>
              </w:rPr>
            </w:pPr>
          </w:p>
        </w:tc>
      </w:tr>
      <w:tr w:rsidR="0027333F">
        <w:trPr>
          <w:trHeight w:val="315"/>
        </w:trPr>
        <w:tc>
          <w:tcPr>
            <w:tcW w:w="1984" w:type="dxa"/>
            <w:tcBorders>
              <w:top w:val="nil"/>
              <w:left w:val="single" w:sz="8" w:space="0" w:color="auto"/>
              <w:bottom w:val="nil"/>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08" w:type="dxa"/>
            <w:gridSpan w:val="2"/>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547" w:type="dxa"/>
            <w:gridSpan w:val="2"/>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608" w:type="dxa"/>
            <w:gridSpan w:val="2"/>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973" w:type="dxa"/>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45" w:type="dxa"/>
            <w:tcBorders>
              <w:top w:val="nil"/>
              <w:left w:val="nil"/>
              <w:bottom w:val="nil"/>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925" w:type="dxa"/>
            <w:gridSpan w:val="2"/>
            <w:tcBorders>
              <w:top w:val="nil"/>
              <w:left w:val="nil"/>
              <w:bottom w:val="nil"/>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783" w:type="dxa"/>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783" w:type="dxa"/>
            <w:gridSpan w:val="2"/>
            <w:tcBorders>
              <w:top w:val="nil"/>
              <w:left w:val="nil"/>
              <w:bottom w:val="nil"/>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325" w:type="dxa"/>
            <w:tcBorders>
              <w:top w:val="nil"/>
              <w:left w:val="nil"/>
              <w:bottom w:val="nil"/>
              <w:right w:val="nil"/>
            </w:tcBorders>
            <w:shd w:val="clear" w:color="auto" w:fill="auto"/>
            <w:vAlign w:val="center"/>
          </w:tcPr>
          <w:p w:rsidR="0027333F" w:rsidRDefault="0027333F">
            <w:pPr>
              <w:spacing w:after="0" w:line="240" w:lineRule="auto"/>
              <w:jc w:val="right"/>
              <w:rPr>
                <w:rFonts w:ascii="Times New Roman" w:eastAsia="Times New Roman" w:hAnsi="Times New Roman" w:cs="Times New Roman"/>
                <w:sz w:val="16"/>
                <w:szCs w:val="16"/>
                <w:lang w:eastAsia="ru-RU"/>
              </w:rPr>
            </w:pPr>
          </w:p>
        </w:tc>
      </w:tr>
      <w:tr w:rsidR="0027333F">
        <w:trPr>
          <w:trHeight w:val="315"/>
        </w:trPr>
        <w:tc>
          <w:tcPr>
            <w:tcW w:w="1984" w:type="dxa"/>
            <w:tcBorders>
              <w:top w:val="nil"/>
              <w:left w:val="single" w:sz="8" w:space="0" w:color="auto"/>
              <w:bottom w:val="nil"/>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08" w:type="dxa"/>
            <w:gridSpan w:val="2"/>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547" w:type="dxa"/>
            <w:gridSpan w:val="2"/>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608" w:type="dxa"/>
            <w:gridSpan w:val="2"/>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973" w:type="dxa"/>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45" w:type="dxa"/>
            <w:tcBorders>
              <w:top w:val="nil"/>
              <w:left w:val="nil"/>
              <w:bottom w:val="nil"/>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925" w:type="dxa"/>
            <w:gridSpan w:val="2"/>
            <w:tcBorders>
              <w:top w:val="nil"/>
              <w:left w:val="nil"/>
              <w:bottom w:val="nil"/>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783" w:type="dxa"/>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783" w:type="dxa"/>
            <w:gridSpan w:val="2"/>
            <w:tcBorders>
              <w:top w:val="nil"/>
              <w:left w:val="nil"/>
              <w:bottom w:val="nil"/>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325" w:type="dxa"/>
            <w:tcBorders>
              <w:top w:val="nil"/>
              <w:left w:val="nil"/>
              <w:bottom w:val="nil"/>
              <w:right w:val="nil"/>
            </w:tcBorders>
            <w:shd w:val="clear" w:color="auto" w:fill="auto"/>
            <w:vAlign w:val="center"/>
          </w:tcPr>
          <w:p w:rsidR="0027333F" w:rsidRDefault="0027333F">
            <w:pPr>
              <w:spacing w:after="0" w:line="240" w:lineRule="auto"/>
              <w:jc w:val="right"/>
              <w:rPr>
                <w:rFonts w:ascii="Times New Roman" w:eastAsia="Times New Roman" w:hAnsi="Times New Roman" w:cs="Times New Roman"/>
                <w:sz w:val="16"/>
                <w:szCs w:val="16"/>
                <w:lang w:eastAsia="ru-RU"/>
              </w:rPr>
            </w:pPr>
          </w:p>
        </w:tc>
      </w:tr>
      <w:tr w:rsidR="0027333F">
        <w:trPr>
          <w:trHeight w:val="315"/>
        </w:trPr>
        <w:tc>
          <w:tcPr>
            <w:tcW w:w="1984" w:type="dxa"/>
            <w:tcBorders>
              <w:top w:val="nil"/>
              <w:left w:val="single" w:sz="8" w:space="0" w:color="auto"/>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08" w:type="dxa"/>
            <w:gridSpan w:val="2"/>
            <w:tcBorders>
              <w:top w:val="nil"/>
              <w:left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547" w:type="dxa"/>
            <w:gridSpan w:val="2"/>
            <w:tcBorders>
              <w:top w:val="nil"/>
              <w:left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608" w:type="dxa"/>
            <w:gridSpan w:val="2"/>
            <w:tcBorders>
              <w:top w:val="nil"/>
              <w:left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973" w:type="dxa"/>
            <w:tcBorders>
              <w:top w:val="nil"/>
              <w:left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45" w:type="dxa"/>
            <w:tcBorders>
              <w:top w:val="nil"/>
              <w:left w:val="nil"/>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925" w:type="dxa"/>
            <w:gridSpan w:val="2"/>
            <w:tcBorders>
              <w:top w:val="nil"/>
              <w:left w:val="nil"/>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783" w:type="dxa"/>
            <w:tcBorders>
              <w:top w:val="nil"/>
              <w:left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783" w:type="dxa"/>
            <w:gridSpan w:val="2"/>
            <w:tcBorders>
              <w:top w:val="nil"/>
              <w:left w:val="nil"/>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325" w:type="dxa"/>
            <w:tcBorders>
              <w:top w:val="nil"/>
              <w:left w:val="nil"/>
              <w:bottom w:val="nil"/>
              <w:right w:val="nil"/>
            </w:tcBorders>
            <w:shd w:val="clear" w:color="auto" w:fill="auto"/>
            <w:vAlign w:val="center"/>
          </w:tcPr>
          <w:p w:rsidR="0027333F" w:rsidRDefault="0027333F">
            <w:pPr>
              <w:spacing w:after="0" w:line="240" w:lineRule="auto"/>
              <w:jc w:val="right"/>
              <w:rPr>
                <w:rFonts w:ascii="Times New Roman" w:eastAsia="Times New Roman" w:hAnsi="Times New Roman" w:cs="Times New Roman"/>
                <w:sz w:val="16"/>
                <w:szCs w:val="16"/>
                <w:lang w:eastAsia="ru-RU"/>
              </w:rPr>
            </w:pPr>
          </w:p>
        </w:tc>
      </w:tr>
      <w:tr w:rsidR="0027333F">
        <w:trPr>
          <w:trHeight w:val="315"/>
        </w:trPr>
        <w:tc>
          <w:tcPr>
            <w:tcW w:w="1984" w:type="dxa"/>
            <w:tcBorders>
              <w:top w:val="nil"/>
              <w:left w:val="single" w:sz="8" w:space="0" w:color="auto"/>
              <w:bottom w:val="single" w:sz="4" w:space="0" w:color="auto"/>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08" w:type="dxa"/>
            <w:gridSpan w:val="2"/>
            <w:tcBorders>
              <w:top w:val="nil"/>
              <w:left w:val="nil"/>
              <w:bottom w:val="single"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547" w:type="dxa"/>
            <w:gridSpan w:val="2"/>
            <w:tcBorders>
              <w:top w:val="nil"/>
              <w:left w:val="nil"/>
              <w:bottom w:val="single"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608" w:type="dxa"/>
            <w:gridSpan w:val="2"/>
            <w:tcBorders>
              <w:top w:val="nil"/>
              <w:left w:val="nil"/>
              <w:bottom w:val="single"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973" w:type="dxa"/>
            <w:tcBorders>
              <w:top w:val="nil"/>
              <w:left w:val="nil"/>
              <w:bottom w:val="single"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45" w:type="dxa"/>
            <w:tcBorders>
              <w:top w:val="nil"/>
              <w:left w:val="nil"/>
              <w:bottom w:val="single" w:sz="4" w:space="0" w:color="auto"/>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925" w:type="dxa"/>
            <w:gridSpan w:val="2"/>
            <w:tcBorders>
              <w:top w:val="nil"/>
              <w:left w:val="nil"/>
              <w:bottom w:val="single" w:sz="4" w:space="0" w:color="auto"/>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783" w:type="dxa"/>
            <w:tcBorders>
              <w:top w:val="nil"/>
              <w:left w:val="nil"/>
              <w:bottom w:val="single"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783" w:type="dxa"/>
            <w:gridSpan w:val="2"/>
            <w:tcBorders>
              <w:top w:val="nil"/>
              <w:left w:val="nil"/>
              <w:bottom w:val="single" w:sz="4" w:space="0" w:color="auto"/>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325" w:type="dxa"/>
            <w:tcBorders>
              <w:top w:val="nil"/>
              <w:left w:val="nil"/>
              <w:bottom w:val="nil"/>
              <w:right w:val="nil"/>
            </w:tcBorders>
            <w:shd w:val="clear" w:color="auto" w:fill="auto"/>
            <w:vAlign w:val="center"/>
          </w:tcPr>
          <w:p w:rsidR="0027333F" w:rsidRDefault="0027333F">
            <w:pPr>
              <w:spacing w:after="0" w:line="240" w:lineRule="auto"/>
              <w:jc w:val="right"/>
              <w:rPr>
                <w:rFonts w:ascii="Times New Roman" w:eastAsia="Times New Roman" w:hAnsi="Times New Roman" w:cs="Times New Roman"/>
                <w:sz w:val="16"/>
                <w:szCs w:val="16"/>
                <w:lang w:eastAsia="ru-RU"/>
              </w:rPr>
            </w:pPr>
          </w:p>
        </w:tc>
      </w:tr>
      <w:tr w:rsidR="0027333F">
        <w:trPr>
          <w:trHeight w:val="315"/>
        </w:trPr>
        <w:tc>
          <w:tcPr>
            <w:tcW w:w="9781" w:type="dxa"/>
            <w:gridSpan w:val="15"/>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30"/>
        </w:trPr>
        <w:tc>
          <w:tcPr>
            <w:tcW w:w="2460" w:type="dxa"/>
            <w:gridSpan w:val="2"/>
            <w:tcBorders>
              <w:top w:val="nil"/>
              <w:left w:val="nil"/>
              <w:right w:val="nil"/>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Долг предприятия на начало</w:t>
            </w:r>
          </w:p>
        </w:tc>
        <w:tc>
          <w:tcPr>
            <w:tcW w:w="1230" w:type="dxa"/>
            <w:gridSpan w:val="4"/>
            <w:tcBorders>
              <w:top w:val="nil"/>
              <w:left w:val="nil"/>
              <w:bottom w:val="single" w:sz="4" w:space="0" w:color="auto"/>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1230" w:type="dxa"/>
            <w:gridSpan w:val="2"/>
            <w:tcBorders>
              <w:top w:val="nil"/>
              <w:left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1045" w:type="dxa"/>
            <w:tcBorders>
              <w:top w:val="nil"/>
              <w:left w:val="nil"/>
              <w:right w:val="nil"/>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708" w:type="dxa"/>
            <w:gridSpan w:val="3"/>
            <w:tcBorders>
              <w:top w:val="nil"/>
              <w:left w:val="nil"/>
              <w:right w:val="nil"/>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Долг предприятия на конец</w:t>
            </w:r>
          </w:p>
        </w:tc>
        <w:tc>
          <w:tcPr>
            <w:tcW w:w="770" w:type="dxa"/>
            <w:tcBorders>
              <w:top w:val="nil"/>
              <w:left w:val="nil"/>
              <w:bottom w:val="single" w:sz="8" w:space="0" w:color="auto"/>
              <w:right w:val="nil"/>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338" w:type="dxa"/>
            <w:gridSpan w:val="2"/>
            <w:tcBorders>
              <w:top w:val="nil"/>
              <w:left w:val="nil"/>
              <w:bottom w:val="nil"/>
              <w:right w:val="nil"/>
            </w:tcBorders>
            <w:shd w:val="clear" w:color="auto" w:fill="auto"/>
            <w:vAlign w:val="center"/>
          </w:tcPr>
          <w:p w:rsidR="0027333F" w:rsidRDefault="0027333F">
            <w:pPr>
              <w:spacing w:after="0" w:line="240" w:lineRule="auto"/>
              <w:jc w:val="right"/>
              <w:rPr>
                <w:rFonts w:ascii="Times New Roman" w:eastAsia="Times New Roman" w:hAnsi="Times New Roman" w:cs="Times New Roman"/>
                <w:sz w:val="16"/>
                <w:szCs w:val="16"/>
                <w:lang w:eastAsia="ru-RU"/>
              </w:rPr>
            </w:pPr>
          </w:p>
        </w:tc>
      </w:tr>
      <w:tr w:rsidR="0027333F">
        <w:trPr>
          <w:trHeight w:val="315"/>
        </w:trPr>
        <w:tc>
          <w:tcPr>
            <w:tcW w:w="9781" w:type="dxa"/>
            <w:gridSpan w:val="15"/>
            <w:tcBorders>
              <w:top w:val="nil"/>
              <w:left w:val="nil"/>
              <w:bottom w:val="nil"/>
              <w:right w:val="nil"/>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27333F">
        <w:trPr>
          <w:trHeight w:val="315"/>
        </w:trPr>
        <w:tc>
          <w:tcPr>
            <w:tcW w:w="9443" w:type="dxa"/>
            <w:gridSpan w:val="13"/>
            <w:tcBorders>
              <w:top w:val="nil"/>
              <w:left w:val="nil"/>
              <w:bottom w:val="nil"/>
              <w:right w:val="nil"/>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Общий облагаемый доход: </w:t>
            </w:r>
          </w:p>
        </w:tc>
        <w:tc>
          <w:tcPr>
            <w:tcW w:w="338"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16"/>
                <w:szCs w:val="16"/>
                <w:lang w:eastAsia="ru-RU"/>
              </w:rPr>
            </w:pPr>
          </w:p>
        </w:tc>
      </w:tr>
    </w:tbl>
    <w:p w:rsidR="0027333F" w:rsidRDefault="0027333F">
      <w:pPr>
        <w:spacing w:after="0"/>
        <w:rPr>
          <w:rFonts w:ascii="Times New Roman" w:eastAsia="Times New Roman" w:hAnsi="Times New Roman" w:cs="Times New Roman"/>
          <w:b/>
          <w:sz w:val="24"/>
          <w:szCs w:val="24"/>
          <w:lang w:eastAsia="ru-RU"/>
        </w:rPr>
      </w:pPr>
    </w:p>
    <w:p w:rsidR="0027333F" w:rsidRDefault="0027333F">
      <w:pPr>
        <w:spacing w:after="0"/>
        <w:rPr>
          <w:rFonts w:ascii="Times New Roman" w:eastAsia="Times New Roman" w:hAnsi="Times New Roman" w:cs="Times New Roman"/>
          <w:b/>
          <w:sz w:val="24"/>
          <w:szCs w:val="24"/>
          <w:lang w:eastAsia="ru-RU"/>
        </w:rPr>
      </w:pPr>
    </w:p>
    <w:p w:rsidR="0027333F" w:rsidRDefault="0027333F">
      <w:pPr>
        <w:spacing w:after="0"/>
        <w:rPr>
          <w:rFonts w:ascii="Times New Roman" w:eastAsia="Times New Roman" w:hAnsi="Times New Roman" w:cs="Times New Roman"/>
          <w:b/>
          <w:sz w:val="24"/>
          <w:szCs w:val="24"/>
          <w:lang w:eastAsia="ru-RU"/>
        </w:rPr>
      </w:pPr>
    </w:p>
    <w:p w:rsidR="0027333F" w:rsidRDefault="0027333F">
      <w:pPr>
        <w:spacing w:after="0"/>
        <w:rPr>
          <w:rFonts w:ascii="Times New Roman" w:eastAsia="Times New Roman" w:hAnsi="Times New Roman" w:cs="Times New Roman"/>
          <w:b/>
          <w:sz w:val="24"/>
          <w:szCs w:val="24"/>
          <w:lang w:eastAsia="ru-RU"/>
        </w:rPr>
      </w:pPr>
    </w:p>
    <w:p w:rsidR="0027333F" w:rsidRDefault="0027333F">
      <w:pPr>
        <w:spacing w:after="0"/>
        <w:rPr>
          <w:rFonts w:ascii="Times New Roman" w:eastAsia="Times New Roman" w:hAnsi="Times New Roman" w:cs="Times New Roman"/>
          <w:b/>
          <w:sz w:val="24"/>
          <w:szCs w:val="24"/>
          <w:lang w:eastAsia="ru-RU"/>
        </w:rPr>
      </w:pPr>
    </w:p>
    <w:p w:rsidR="0027333F" w:rsidRDefault="0027333F">
      <w:pPr>
        <w:spacing w:after="0"/>
        <w:rPr>
          <w:rFonts w:ascii="Times New Roman" w:eastAsia="Times New Roman" w:hAnsi="Times New Roman" w:cs="Times New Roman"/>
          <w:b/>
          <w:sz w:val="24"/>
          <w:szCs w:val="24"/>
          <w:lang w:eastAsia="ru-RU"/>
        </w:rPr>
      </w:pPr>
    </w:p>
    <w:p w:rsidR="0027333F" w:rsidRDefault="0027333F">
      <w:pPr>
        <w:spacing w:after="0"/>
        <w:rPr>
          <w:rFonts w:ascii="Times New Roman" w:eastAsia="Times New Roman" w:hAnsi="Times New Roman" w:cs="Times New Roman"/>
          <w:b/>
          <w:sz w:val="24"/>
          <w:szCs w:val="24"/>
          <w:lang w:eastAsia="ru-RU"/>
        </w:rPr>
      </w:pPr>
    </w:p>
    <w:p w:rsidR="0027333F" w:rsidRDefault="0027333F">
      <w:pPr>
        <w:spacing w:after="0"/>
        <w:rPr>
          <w:rFonts w:ascii="Times New Roman" w:eastAsia="Times New Roman" w:hAnsi="Times New Roman" w:cs="Times New Roman"/>
          <w:b/>
          <w:sz w:val="24"/>
          <w:szCs w:val="24"/>
          <w:lang w:eastAsia="ru-RU"/>
        </w:rPr>
      </w:pPr>
    </w:p>
    <w:p w:rsidR="0027333F" w:rsidRDefault="0027333F">
      <w:pPr>
        <w:spacing w:after="0"/>
        <w:rPr>
          <w:rFonts w:ascii="Times New Roman" w:eastAsia="Times New Roman" w:hAnsi="Times New Roman" w:cs="Times New Roman"/>
          <w:b/>
          <w:sz w:val="24"/>
          <w:szCs w:val="24"/>
          <w:lang w:eastAsia="ru-RU"/>
        </w:rPr>
      </w:pPr>
    </w:p>
    <w:sectPr w:rsidR="0027333F">
      <w:footerReference w:type="even" r:id="rId36"/>
      <w:footerReference w:type="default" r:id="rId37"/>
      <w:footerReference w:type="first" r:id="rId38"/>
      <w:pgSz w:w="11906" w:h="16838"/>
      <w:pgMar w:top="851" w:right="851" w:bottom="851" w:left="1418" w:header="170"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1165" w:rsidRDefault="00F41165">
      <w:pPr>
        <w:spacing w:line="240" w:lineRule="auto"/>
      </w:pPr>
      <w:r>
        <w:separator/>
      </w:r>
    </w:p>
  </w:endnote>
  <w:endnote w:type="continuationSeparator" w:id="0">
    <w:p w:rsidR="00F41165" w:rsidRDefault="00F411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等线 Light">
    <w:altName w:val="Segoe Print"/>
    <w:charset w:val="00"/>
    <w:family w:val="auto"/>
    <w:pitch w:val="default"/>
  </w:font>
  <w:font w:name="Tahoma">
    <w:panose1 w:val="020B0604030504040204"/>
    <w:charset w:val="CC"/>
    <w:family w:val="swiss"/>
    <w:pitch w:val="variable"/>
    <w:sig w:usb0="E1002EFF" w:usb1="C000605B" w:usb2="00000029" w:usb3="00000000" w:csb0="000101FF" w:csb1="00000000"/>
  </w:font>
  <w:font w:name="DengXian">
    <w:altName w:val="等线"/>
    <w:panose1 w:val="02010600030101010101"/>
    <w:charset w:val="00"/>
    <w:family w:val="auto"/>
    <w:pitch w:val="default"/>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Times New Roman CYR">
    <w:altName w:val="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563" w:rsidRDefault="00EE1563">
    <w:pPr>
      <w:pStyle w:val="af6"/>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rPr>
      <w:t>82</w:t>
    </w:r>
    <w:r>
      <w:rPr>
        <w:rStyle w:val="a6"/>
      </w:rPr>
      <w:fldChar w:fldCharType="end"/>
    </w:r>
  </w:p>
  <w:p w:rsidR="00EE1563" w:rsidRDefault="00EE1563">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1321090"/>
      <w:docPartObj>
        <w:docPartGallery w:val="AutoText"/>
      </w:docPartObj>
    </w:sdtPr>
    <w:sdtEndPr>
      <w:rPr>
        <w:sz w:val="16"/>
        <w:szCs w:val="16"/>
      </w:rPr>
    </w:sdtEndPr>
    <w:sdtContent>
      <w:p w:rsidR="00EE1563" w:rsidRDefault="00EE1563">
        <w:pPr>
          <w:pStyle w:val="af6"/>
          <w:jc w:val="center"/>
        </w:pPr>
        <w:r>
          <w:rPr>
            <w:sz w:val="16"/>
            <w:szCs w:val="16"/>
          </w:rPr>
          <w:fldChar w:fldCharType="begin"/>
        </w:r>
        <w:r>
          <w:rPr>
            <w:sz w:val="16"/>
            <w:szCs w:val="16"/>
          </w:rPr>
          <w:instrText>PAGE   \* MERGEFORMAT</w:instrText>
        </w:r>
        <w:r>
          <w:rPr>
            <w:sz w:val="16"/>
            <w:szCs w:val="16"/>
          </w:rPr>
          <w:fldChar w:fldCharType="separate"/>
        </w:r>
        <w:r w:rsidR="00D27375">
          <w:rPr>
            <w:noProof/>
            <w:sz w:val="16"/>
            <w:szCs w:val="16"/>
          </w:rPr>
          <w:t>2</w:t>
        </w:r>
        <w:r>
          <w:rPr>
            <w:sz w:val="16"/>
            <w:szCs w:val="16"/>
          </w:rPr>
          <w:fldChar w:fldCharType="end"/>
        </w:r>
      </w:p>
    </w:sdtContent>
  </w:sdt>
  <w:p w:rsidR="00EE1563" w:rsidRDefault="00EE1563">
    <w:pPr>
      <w:pStyle w:val="af6"/>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8099742"/>
      <w:docPartObj>
        <w:docPartGallery w:val="AutoText"/>
      </w:docPartObj>
    </w:sdtPr>
    <w:sdtEndPr>
      <w:rPr>
        <w:sz w:val="16"/>
        <w:szCs w:val="16"/>
      </w:rPr>
    </w:sdtEndPr>
    <w:sdtContent>
      <w:p w:rsidR="00EE1563" w:rsidRDefault="00EE1563">
        <w:pPr>
          <w:pStyle w:val="af6"/>
          <w:jc w:val="center"/>
          <w:rPr>
            <w:sz w:val="16"/>
            <w:szCs w:val="16"/>
          </w:rPr>
        </w:pPr>
        <w:r>
          <w:rPr>
            <w:sz w:val="16"/>
            <w:szCs w:val="16"/>
          </w:rPr>
          <w:fldChar w:fldCharType="begin"/>
        </w:r>
        <w:r>
          <w:rPr>
            <w:sz w:val="16"/>
            <w:szCs w:val="16"/>
          </w:rPr>
          <w:instrText>PAGE   \* MERGEFORMAT</w:instrText>
        </w:r>
        <w:r>
          <w:rPr>
            <w:sz w:val="16"/>
            <w:szCs w:val="16"/>
          </w:rPr>
          <w:fldChar w:fldCharType="separate"/>
        </w:r>
        <w:r w:rsidR="00D27375">
          <w:rPr>
            <w:noProof/>
            <w:sz w:val="16"/>
            <w:szCs w:val="16"/>
          </w:rPr>
          <w:t>1</w:t>
        </w:r>
        <w:r>
          <w:rPr>
            <w:sz w:val="16"/>
            <w:szCs w:val="16"/>
          </w:rPr>
          <w:fldChar w:fldCharType="end"/>
        </w:r>
      </w:p>
    </w:sdtContent>
  </w:sdt>
  <w:p w:rsidR="00EE1563" w:rsidRDefault="00EE1563">
    <w:pPr>
      <w:pStyle w:val="af6"/>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1181066"/>
      <w:docPartObj>
        <w:docPartGallery w:val="AutoText"/>
      </w:docPartObj>
    </w:sdtPr>
    <w:sdtEndPr>
      <w:rPr>
        <w:sz w:val="16"/>
        <w:szCs w:val="16"/>
      </w:rPr>
    </w:sdtEndPr>
    <w:sdtContent>
      <w:p w:rsidR="00EE1563" w:rsidRDefault="00EE1563">
        <w:pPr>
          <w:pStyle w:val="af6"/>
          <w:jc w:val="center"/>
          <w:rPr>
            <w:sz w:val="16"/>
            <w:szCs w:val="16"/>
          </w:rPr>
        </w:pPr>
        <w:r>
          <w:rPr>
            <w:sz w:val="16"/>
            <w:szCs w:val="16"/>
          </w:rPr>
          <w:fldChar w:fldCharType="begin"/>
        </w:r>
        <w:r>
          <w:rPr>
            <w:sz w:val="16"/>
            <w:szCs w:val="16"/>
          </w:rPr>
          <w:instrText>PAGE   \* MERGEFORMAT</w:instrText>
        </w:r>
        <w:r>
          <w:rPr>
            <w:sz w:val="16"/>
            <w:szCs w:val="16"/>
          </w:rPr>
          <w:fldChar w:fldCharType="separate"/>
        </w:r>
        <w:r w:rsidR="00D27375">
          <w:rPr>
            <w:noProof/>
            <w:sz w:val="16"/>
            <w:szCs w:val="16"/>
          </w:rPr>
          <w:t>347</w:t>
        </w:r>
        <w:r>
          <w:rPr>
            <w:sz w:val="16"/>
            <w:szCs w:val="16"/>
          </w:rPr>
          <w:fldChar w:fldCharType="end"/>
        </w:r>
      </w:p>
    </w:sdtContent>
  </w:sdt>
  <w:p w:rsidR="00EE1563" w:rsidRDefault="00EE1563">
    <w:pPr>
      <w:pStyle w:val="af6"/>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563" w:rsidRDefault="00EE1563">
    <w:pPr>
      <w:pStyle w:val="af6"/>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rPr>
      <w:t>4</w:t>
    </w:r>
    <w:r>
      <w:rPr>
        <w:rStyle w:val="a6"/>
      </w:rPr>
      <w:fldChar w:fldCharType="end"/>
    </w:r>
  </w:p>
  <w:p w:rsidR="00EE1563" w:rsidRDefault="00EE1563">
    <w:pPr>
      <w:pStyle w:val="af6"/>
      <w:ind w:right="360"/>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3453710"/>
      <w:docPartObj>
        <w:docPartGallery w:val="AutoText"/>
      </w:docPartObj>
    </w:sdtPr>
    <w:sdtEndPr>
      <w:rPr>
        <w:sz w:val="16"/>
        <w:szCs w:val="16"/>
      </w:rPr>
    </w:sdtEndPr>
    <w:sdtContent>
      <w:p w:rsidR="00EE1563" w:rsidRDefault="00EE1563">
        <w:pPr>
          <w:pStyle w:val="af6"/>
          <w:jc w:val="center"/>
          <w:rPr>
            <w:sz w:val="16"/>
            <w:szCs w:val="16"/>
          </w:rPr>
        </w:pPr>
        <w:r>
          <w:rPr>
            <w:sz w:val="16"/>
            <w:szCs w:val="16"/>
          </w:rPr>
          <w:fldChar w:fldCharType="begin"/>
        </w:r>
        <w:r>
          <w:rPr>
            <w:sz w:val="16"/>
            <w:szCs w:val="16"/>
          </w:rPr>
          <w:instrText>PAGE   \* MERGEFORMAT</w:instrText>
        </w:r>
        <w:r>
          <w:rPr>
            <w:sz w:val="16"/>
            <w:szCs w:val="16"/>
          </w:rPr>
          <w:fldChar w:fldCharType="separate"/>
        </w:r>
        <w:r w:rsidR="005B550E">
          <w:rPr>
            <w:noProof/>
            <w:sz w:val="16"/>
            <w:szCs w:val="16"/>
          </w:rPr>
          <w:t>359</w:t>
        </w:r>
        <w:r>
          <w:rPr>
            <w:sz w:val="16"/>
            <w:szCs w:val="16"/>
          </w:rPr>
          <w:fldChar w:fldCharType="end"/>
        </w:r>
      </w:p>
    </w:sdtContent>
  </w:sdt>
  <w:p w:rsidR="00EE1563" w:rsidRDefault="00EE1563">
    <w:pPr>
      <w:pStyle w:val="af6"/>
      <w:ind w:right="360"/>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563" w:rsidRDefault="00EE1563">
    <w:pPr>
      <w:pStyle w:val="af6"/>
      <w:jc w:val="center"/>
    </w:pPr>
    <w:r>
      <w:fldChar w:fldCharType="begin"/>
    </w:r>
    <w:r>
      <w:instrText>PAGE   \* MERGEFORMAT</w:instrText>
    </w:r>
    <w:r>
      <w:fldChar w:fldCharType="separate"/>
    </w:r>
    <w:r>
      <w:t>1</w:t>
    </w:r>
    <w:r>
      <w:fldChar w:fldCharType="end"/>
    </w:r>
  </w:p>
  <w:p w:rsidR="00EE1563" w:rsidRDefault="00EE1563">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1165" w:rsidRDefault="00F41165">
      <w:pPr>
        <w:spacing w:after="0"/>
      </w:pPr>
      <w:r>
        <w:separator/>
      </w:r>
    </w:p>
  </w:footnote>
  <w:footnote w:type="continuationSeparator" w:id="0">
    <w:p w:rsidR="00F41165" w:rsidRDefault="00F411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563" w:rsidRDefault="00EE1563">
    <w:pPr>
      <w:tabs>
        <w:tab w:val="center" w:pos="4677"/>
        <w:tab w:val="right" w:pos="9355"/>
      </w:tabs>
      <w:jc w:val="right"/>
      <w:rPr>
        <w:sz w:val="20"/>
        <w:szCs w:val="20"/>
      </w:rPr>
    </w:pPr>
    <w:r>
      <w:rPr>
        <w:sz w:val="20"/>
        <w:szCs w:val="20"/>
      </w:rPr>
      <w:t>Приложение 8</w:t>
    </w:r>
  </w:p>
  <w:p w:rsidR="00EE1563" w:rsidRDefault="00EE1563">
    <w:pPr>
      <w:tabs>
        <w:tab w:val="center" w:pos="4677"/>
        <w:tab w:val="right" w:pos="9355"/>
      </w:tabs>
      <w:jc w:val="right"/>
      <w:rPr>
        <w:sz w:val="20"/>
        <w:szCs w:val="20"/>
      </w:rPr>
    </w:pPr>
    <w:r>
      <w:rPr>
        <w:sz w:val="20"/>
        <w:szCs w:val="20"/>
      </w:rPr>
      <w:t>к Единой учетной политики для целей бухгалтерского (бюджетного) учета с 01.01.2020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563" w:rsidRDefault="00EE1563">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5D7CD5"/>
    <w:multiLevelType w:val="multilevel"/>
    <w:tmpl w:val="2D5D7C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0C93998"/>
    <w:multiLevelType w:val="multilevel"/>
    <w:tmpl w:val="30C93998"/>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ABC0F36"/>
    <w:multiLevelType w:val="multilevel"/>
    <w:tmpl w:val="3ABC0F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3677D09"/>
    <w:multiLevelType w:val="multilevel"/>
    <w:tmpl w:val="43677D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D6A073F"/>
    <w:multiLevelType w:val="multilevel"/>
    <w:tmpl w:val="5D6A07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1E30E84"/>
    <w:multiLevelType w:val="multilevel"/>
    <w:tmpl w:val="61E3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FD14485"/>
    <w:multiLevelType w:val="multilevel"/>
    <w:tmpl w:val="7FD14485"/>
    <w:lvl w:ilvl="0">
      <w:start w:val="1"/>
      <w:numFmt w:val="bullet"/>
      <w:lvlText w:val=""/>
      <w:lvlJc w:val="left"/>
      <w:pPr>
        <w:tabs>
          <w:tab w:val="left" w:pos="1080"/>
        </w:tabs>
        <w:ind w:left="1080" w:hanging="360"/>
      </w:pPr>
      <w:rPr>
        <w:rFonts w:ascii="Symbol" w:hAnsi="Symbol" w:hint="default"/>
        <w:color w:val="auto"/>
      </w:rPr>
    </w:lvl>
    <w:lvl w:ilvl="1">
      <w:start w:val="1"/>
      <w:numFmt w:val="bullet"/>
      <w:lvlText w:val="o"/>
      <w:lvlJc w:val="left"/>
      <w:pPr>
        <w:tabs>
          <w:tab w:val="left" w:pos="1800"/>
        </w:tabs>
        <w:ind w:left="1800" w:hanging="360"/>
      </w:pPr>
      <w:rPr>
        <w:rFonts w:ascii="Courier New" w:hAnsi="Courier New" w:cs="Courier New"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num w:numId="1">
    <w:abstractNumId w:val="4"/>
  </w:num>
  <w:num w:numId="2">
    <w:abstractNumId w:val="2"/>
  </w:num>
  <w:num w:numId="3">
    <w:abstractNumId w:val="0"/>
  </w:num>
  <w:num w:numId="4">
    <w:abstractNumId w:val="6"/>
  </w:num>
  <w:num w:numId="5">
    <w:abstractNumId w:val="3"/>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defaultTabStop w:val="56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4E6C"/>
    <w:rsid w:val="00000EAA"/>
    <w:rsid w:val="0002581D"/>
    <w:rsid w:val="00036E96"/>
    <w:rsid w:val="00054785"/>
    <w:rsid w:val="0005716C"/>
    <w:rsid w:val="00061B1D"/>
    <w:rsid w:val="00064BD0"/>
    <w:rsid w:val="00065472"/>
    <w:rsid w:val="000748D2"/>
    <w:rsid w:val="00093159"/>
    <w:rsid w:val="0009452F"/>
    <w:rsid w:val="000A19CE"/>
    <w:rsid w:val="000A623E"/>
    <w:rsid w:val="000B2617"/>
    <w:rsid w:val="000B2F96"/>
    <w:rsid w:val="000B5485"/>
    <w:rsid w:val="000B6386"/>
    <w:rsid w:val="000B7E93"/>
    <w:rsid w:val="000C1702"/>
    <w:rsid w:val="000C5736"/>
    <w:rsid w:val="000D5388"/>
    <w:rsid w:val="000E030F"/>
    <w:rsid w:val="000F0B9F"/>
    <w:rsid w:val="000F1DAA"/>
    <w:rsid w:val="000F292D"/>
    <w:rsid w:val="00100FC6"/>
    <w:rsid w:val="00111EC9"/>
    <w:rsid w:val="00114708"/>
    <w:rsid w:val="001155EC"/>
    <w:rsid w:val="00127F13"/>
    <w:rsid w:val="00145791"/>
    <w:rsid w:val="0017643D"/>
    <w:rsid w:val="001A6D39"/>
    <w:rsid w:val="001B27F1"/>
    <w:rsid w:val="001C4713"/>
    <w:rsid w:val="001E2267"/>
    <w:rsid w:val="001E54E8"/>
    <w:rsid w:val="001E66AD"/>
    <w:rsid w:val="001E7378"/>
    <w:rsid w:val="001F1330"/>
    <w:rsid w:val="001F2A72"/>
    <w:rsid w:val="001F34F2"/>
    <w:rsid w:val="001F46F8"/>
    <w:rsid w:val="00203085"/>
    <w:rsid w:val="002034AC"/>
    <w:rsid w:val="00210DBD"/>
    <w:rsid w:val="00211AB6"/>
    <w:rsid w:val="00215204"/>
    <w:rsid w:val="00220685"/>
    <w:rsid w:val="0022121E"/>
    <w:rsid w:val="00223AEC"/>
    <w:rsid w:val="00223B80"/>
    <w:rsid w:val="00241EA6"/>
    <w:rsid w:val="002530B3"/>
    <w:rsid w:val="00263D6F"/>
    <w:rsid w:val="00266174"/>
    <w:rsid w:val="0027246C"/>
    <w:rsid w:val="00272F43"/>
    <w:rsid w:val="0027333F"/>
    <w:rsid w:val="00274259"/>
    <w:rsid w:val="00280867"/>
    <w:rsid w:val="00287926"/>
    <w:rsid w:val="00292806"/>
    <w:rsid w:val="002A2C3A"/>
    <w:rsid w:val="002C5172"/>
    <w:rsid w:val="002C7138"/>
    <w:rsid w:val="002D60A6"/>
    <w:rsid w:val="002E1D2B"/>
    <w:rsid w:val="002E7F47"/>
    <w:rsid w:val="002F096E"/>
    <w:rsid w:val="0030717B"/>
    <w:rsid w:val="003076B8"/>
    <w:rsid w:val="0031071D"/>
    <w:rsid w:val="00312D5D"/>
    <w:rsid w:val="00312E97"/>
    <w:rsid w:val="00313DD2"/>
    <w:rsid w:val="00314109"/>
    <w:rsid w:val="003562DC"/>
    <w:rsid w:val="00362568"/>
    <w:rsid w:val="00377BCD"/>
    <w:rsid w:val="003810CA"/>
    <w:rsid w:val="00384201"/>
    <w:rsid w:val="0039126D"/>
    <w:rsid w:val="003931D5"/>
    <w:rsid w:val="003955AC"/>
    <w:rsid w:val="003A661A"/>
    <w:rsid w:val="003B7322"/>
    <w:rsid w:val="003B733D"/>
    <w:rsid w:val="003C6149"/>
    <w:rsid w:val="003D2D95"/>
    <w:rsid w:val="003D338F"/>
    <w:rsid w:val="003D5AF3"/>
    <w:rsid w:val="003D7EE1"/>
    <w:rsid w:val="003F4565"/>
    <w:rsid w:val="003F505E"/>
    <w:rsid w:val="00405D5F"/>
    <w:rsid w:val="00410E51"/>
    <w:rsid w:val="004211B3"/>
    <w:rsid w:val="004253DB"/>
    <w:rsid w:val="00426C28"/>
    <w:rsid w:val="004310B6"/>
    <w:rsid w:val="004335C9"/>
    <w:rsid w:val="0043580E"/>
    <w:rsid w:val="00440129"/>
    <w:rsid w:val="00440285"/>
    <w:rsid w:val="0044239D"/>
    <w:rsid w:val="0044389D"/>
    <w:rsid w:val="00450606"/>
    <w:rsid w:val="00454836"/>
    <w:rsid w:val="00454F6B"/>
    <w:rsid w:val="00461CA4"/>
    <w:rsid w:val="004830AB"/>
    <w:rsid w:val="00486100"/>
    <w:rsid w:val="00486A84"/>
    <w:rsid w:val="00487FF4"/>
    <w:rsid w:val="00491222"/>
    <w:rsid w:val="00494222"/>
    <w:rsid w:val="004B4B00"/>
    <w:rsid w:val="004B543E"/>
    <w:rsid w:val="004C3BC8"/>
    <w:rsid w:val="004C6F67"/>
    <w:rsid w:val="004D5D88"/>
    <w:rsid w:val="004E1C9E"/>
    <w:rsid w:val="004E7002"/>
    <w:rsid w:val="00507262"/>
    <w:rsid w:val="005213E3"/>
    <w:rsid w:val="005363FA"/>
    <w:rsid w:val="00560B05"/>
    <w:rsid w:val="005634B2"/>
    <w:rsid w:val="00567F6D"/>
    <w:rsid w:val="005723FE"/>
    <w:rsid w:val="00583B03"/>
    <w:rsid w:val="00586E3E"/>
    <w:rsid w:val="005A41B5"/>
    <w:rsid w:val="005B550E"/>
    <w:rsid w:val="005C363C"/>
    <w:rsid w:val="005D621B"/>
    <w:rsid w:val="005D6E26"/>
    <w:rsid w:val="0061460B"/>
    <w:rsid w:val="00623F23"/>
    <w:rsid w:val="00624CB8"/>
    <w:rsid w:val="00627932"/>
    <w:rsid w:val="006324FC"/>
    <w:rsid w:val="00637110"/>
    <w:rsid w:val="00637523"/>
    <w:rsid w:val="00641742"/>
    <w:rsid w:val="00647732"/>
    <w:rsid w:val="00654960"/>
    <w:rsid w:val="006569BF"/>
    <w:rsid w:val="0065773B"/>
    <w:rsid w:val="00674D7D"/>
    <w:rsid w:val="006759B6"/>
    <w:rsid w:val="00677786"/>
    <w:rsid w:val="00684283"/>
    <w:rsid w:val="0069341F"/>
    <w:rsid w:val="006937EF"/>
    <w:rsid w:val="006942F0"/>
    <w:rsid w:val="006A47B8"/>
    <w:rsid w:val="006A6BF3"/>
    <w:rsid w:val="006B686E"/>
    <w:rsid w:val="006D3AF2"/>
    <w:rsid w:val="006D7E9A"/>
    <w:rsid w:val="006F4D79"/>
    <w:rsid w:val="00717C53"/>
    <w:rsid w:val="00722E68"/>
    <w:rsid w:val="00723D74"/>
    <w:rsid w:val="00740D6D"/>
    <w:rsid w:val="00742CBD"/>
    <w:rsid w:val="00747920"/>
    <w:rsid w:val="0076384E"/>
    <w:rsid w:val="00780334"/>
    <w:rsid w:val="00795AD6"/>
    <w:rsid w:val="007B388E"/>
    <w:rsid w:val="007B3B91"/>
    <w:rsid w:val="007B6CF5"/>
    <w:rsid w:val="007C0D59"/>
    <w:rsid w:val="007D37E2"/>
    <w:rsid w:val="007D3806"/>
    <w:rsid w:val="007E48CA"/>
    <w:rsid w:val="00800683"/>
    <w:rsid w:val="008057A4"/>
    <w:rsid w:val="0080754B"/>
    <w:rsid w:val="0081283E"/>
    <w:rsid w:val="008302F0"/>
    <w:rsid w:val="008311D6"/>
    <w:rsid w:val="00834C2D"/>
    <w:rsid w:val="008500BB"/>
    <w:rsid w:val="00855D8D"/>
    <w:rsid w:val="00860522"/>
    <w:rsid w:val="00875665"/>
    <w:rsid w:val="008816E6"/>
    <w:rsid w:val="00883959"/>
    <w:rsid w:val="00896280"/>
    <w:rsid w:val="008A2CE8"/>
    <w:rsid w:val="008C6C17"/>
    <w:rsid w:val="008D5E98"/>
    <w:rsid w:val="008E21A8"/>
    <w:rsid w:val="008E7F79"/>
    <w:rsid w:val="008F3388"/>
    <w:rsid w:val="008F3409"/>
    <w:rsid w:val="008F56F6"/>
    <w:rsid w:val="0091724F"/>
    <w:rsid w:val="00917AA9"/>
    <w:rsid w:val="0092259D"/>
    <w:rsid w:val="009236CC"/>
    <w:rsid w:val="00933296"/>
    <w:rsid w:val="009403CD"/>
    <w:rsid w:val="00946257"/>
    <w:rsid w:val="00951804"/>
    <w:rsid w:val="00953462"/>
    <w:rsid w:val="009618DD"/>
    <w:rsid w:val="00963CC4"/>
    <w:rsid w:val="00976C63"/>
    <w:rsid w:val="0098352B"/>
    <w:rsid w:val="00990464"/>
    <w:rsid w:val="009942C1"/>
    <w:rsid w:val="009B5B44"/>
    <w:rsid w:val="009C2B0A"/>
    <w:rsid w:val="009D1770"/>
    <w:rsid w:val="009E17A7"/>
    <w:rsid w:val="009E3F9F"/>
    <w:rsid w:val="00A03EF8"/>
    <w:rsid w:val="00A17775"/>
    <w:rsid w:val="00A20C33"/>
    <w:rsid w:val="00A226EE"/>
    <w:rsid w:val="00A23FE7"/>
    <w:rsid w:val="00A50A9B"/>
    <w:rsid w:val="00A6147C"/>
    <w:rsid w:val="00A640E5"/>
    <w:rsid w:val="00A7129E"/>
    <w:rsid w:val="00A752D2"/>
    <w:rsid w:val="00A85823"/>
    <w:rsid w:val="00A94837"/>
    <w:rsid w:val="00AB3B94"/>
    <w:rsid w:val="00AB41CA"/>
    <w:rsid w:val="00AD2174"/>
    <w:rsid w:val="00AD7258"/>
    <w:rsid w:val="00AE3180"/>
    <w:rsid w:val="00AE6005"/>
    <w:rsid w:val="00AE76CE"/>
    <w:rsid w:val="00AF16EB"/>
    <w:rsid w:val="00AF55F6"/>
    <w:rsid w:val="00B0167A"/>
    <w:rsid w:val="00B30491"/>
    <w:rsid w:val="00B3651B"/>
    <w:rsid w:val="00B56DC8"/>
    <w:rsid w:val="00B61CF7"/>
    <w:rsid w:val="00B67E8B"/>
    <w:rsid w:val="00B71A33"/>
    <w:rsid w:val="00B73031"/>
    <w:rsid w:val="00B82A40"/>
    <w:rsid w:val="00B910D3"/>
    <w:rsid w:val="00B91AA1"/>
    <w:rsid w:val="00B96C53"/>
    <w:rsid w:val="00B9732E"/>
    <w:rsid w:val="00BA56FA"/>
    <w:rsid w:val="00BB4E6C"/>
    <w:rsid w:val="00BB7570"/>
    <w:rsid w:val="00BC053E"/>
    <w:rsid w:val="00BD3257"/>
    <w:rsid w:val="00BD4B6E"/>
    <w:rsid w:val="00BF02D3"/>
    <w:rsid w:val="00BF37EE"/>
    <w:rsid w:val="00BF74CE"/>
    <w:rsid w:val="00C0460D"/>
    <w:rsid w:val="00C06533"/>
    <w:rsid w:val="00C06D17"/>
    <w:rsid w:val="00C120EC"/>
    <w:rsid w:val="00C23D98"/>
    <w:rsid w:val="00C25CE6"/>
    <w:rsid w:val="00C26DFC"/>
    <w:rsid w:val="00C4475E"/>
    <w:rsid w:val="00C53D4B"/>
    <w:rsid w:val="00C5494F"/>
    <w:rsid w:val="00C8238F"/>
    <w:rsid w:val="00C85051"/>
    <w:rsid w:val="00C962CA"/>
    <w:rsid w:val="00CA08C5"/>
    <w:rsid w:val="00CA6DC5"/>
    <w:rsid w:val="00CB14A9"/>
    <w:rsid w:val="00CC2751"/>
    <w:rsid w:val="00CC2BF3"/>
    <w:rsid w:val="00CC6FED"/>
    <w:rsid w:val="00CD127D"/>
    <w:rsid w:val="00CD1C41"/>
    <w:rsid w:val="00CD1C93"/>
    <w:rsid w:val="00CD3E3D"/>
    <w:rsid w:val="00CE09B3"/>
    <w:rsid w:val="00CF07B9"/>
    <w:rsid w:val="00CF526F"/>
    <w:rsid w:val="00CF6E52"/>
    <w:rsid w:val="00D00961"/>
    <w:rsid w:val="00D070AE"/>
    <w:rsid w:val="00D217C3"/>
    <w:rsid w:val="00D26735"/>
    <w:rsid w:val="00D27375"/>
    <w:rsid w:val="00D33BDD"/>
    <w:rsid w:val="00D34905"/>
    <w:rsid w:val="00D35ECC"/>
    <w:rsid w:val="00D50267"/>
    <w:rsid w:val="00D54751"/>
    <w:rsid w:val="00D620DF"/>
    <w:rsid w:val="00D6358B"/>
    <w:rsid w:val="00D636CA"/>
    <w:rsid w:val="00D6696D"/>
    <w:rsid w:val="00D72268"/>
    <w:rsid w:val="00D77372"/>
    <w:rsid w:val="00D94029"/>
    <w:rsid w:val="00D973D3"/>
    <w:rsid w:val="00DA7110"/>
    <w:rsid w:val="00DB3A19"/>
    <w:rsid w:val="00DB64C0"/>
    <w:rsid w:val="00DC0D4B"/>
    <w:rsid w:val="00DC1849"/>
    <w:rsid w:val="00DC3CB6"/>
    <w:rsid w:val="00DD0C31"/>
    <w:rsid w:val="00DD5EA8"/>
    <w:rsid w:val="00DE1D48"/>
    <w:rsid w:val="00DE26B6"/>
    <w:rsid w:val="00DE2E9E"/>
    <w:rsid w:val="00DE775A"/>
    <w:rsid w:val="00DF3A5B"/>
    <w:rsid w:val="00DF46C1"/>
    <w:rsid w:val="00E01179"/>
    <w:rsid w:val="00E12A21"/>
    <w:rsid w:val="00E54DA1"/>
    <w:rsid w:val="00E5632E"/>
    <w:rsid w:val="00E90552"/>
    <w:rsid w:val="00EA0962"/>
    <w:rsid w:val="00EA268C"/>
    <w:rsid w:val="00EB5FDB"/>
    <w:rsid w:val="00EE1563"/>
    <w:rsid w:val="00EF2254"/>
    <w:rsid w:val="00EF6751"/>
    <w:rsid w:val="00F0793C"/>
    <w:rsid w:val="00F100F5"/>
    <w:rsid w:val="00F13FB1"/>
    <w:rsid w:val="00F145AE"/>
    <w:rsid w:val="00F14EB0"/>
    <w:rsid w:val="00F262EC"/>
    <w:rsid w:val="00F41165"/>
    <w:rsid w:val="00F41416"/>
    <w:rsid w:val="00F417A6"/>
    <w:rsid w:val="00F47755"/>
    <w:rsid w:val="00F6223A"/>
    <w:rsid w:val="00F722B9"/>
    <w:rsid w:val="00F74926"/>
    <w:rsid w:val="00F851C9"/>
    <w:rsid w:val="00F86411"/>
    <w:rsid w:val="00F974C4"/>
    <w:rsid w:val="00FB6206"/>
    <w:rsid w:val="00FB7D8C"/>
    <w:rsid w:val="00FC1207"/>
    <w:rsid w:val="00FC3CDC"/>
    <w:rsid w:val="00FC6D91"/>
    <w:rsid w:val="00FD62DE"/>
    <w:rsid w:val="00FF2A53"/>
    <w:rsid w:val="00FF5436"/>
    <w:rsid w:val="36B61BF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D3029A-3069-4635-89B8-041076D87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0" w:qFormat="1"/>
    <w:lsdException w:name="Emphasis" w:uiPriority="20" w:qFormat="1"/>
    <w:lsdException w:name="Document Map" w:semiHidden="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1">
    <w:name w:val="heading 1"/>
    <w:basedOn w:val="a"/>
    <w:link w:val="10"/>
    <w:uiPriority w:val="9"/>
    <w:qFormat/>
    <w:pPr>
      <w:spacing w:before="100" w:beforeAutospacing="1" w:after="100" w:afterAutospacing="1" w:line="240" w:lineRule="auto"/>
      <w:jc w:val="center"/>
      <w:outlineLvl w:val="0"/>
    </w:pPr>
    <w:rPr>
      <w:rFonts w:ascii="Times New Roman" w:eastAsia="Times New Roman" w:hAnsi="Times New Roman" w:cs="Times New Roman"/>
      <w:b/>
      <w:bCs/>
      <w:kern w:val="36"/>
      <w:sz w:val="26"/>
      <w:lang w:eastAsia="ru-RU"/>
    </w:rPr>
  </w:style>
  <w:style w:type="paragraph" w:styleId="2">
    <w:name w:val="heading 2"/>
    <w:basedOn w:val="a"/>
    <w:next w:val="a"/>
    <w:link w:val="20"/>
    <w:uiPriority w:val="9"/>
    <w:qFormat/>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pPr>
      <w:spacing w:before="100" w:beforeAutospacing="1" w:after="100" w:afterAutospacing="1" w:line="240" w:lineRule="auto"/>
      <w:jc w:val="center"/>
      <w:outlineLvl w:val="2"/>
    </w:pPr>
    <w:rPr>
      <w:rFonts w:ascii="Times New Roman" w:eastAsia="Times New Roman" w:hAnsi="Times New Roman" w:cs="Times New Roman"/>
      <w:b/>
      <w:bCs/>
      <w:sz w:val="26"/>
      <w:szCs w:val="32"/>
      <w:lang w:eastAsia="ru-RU"/>
    </w:rPr>
  </w:style>
  <w:style w:type="paragraph" w:styleId="4">
    <w:name w:val="heading 4"/>
    <w:basedOn w:val="a"/>
    <w:next w:val="a"/>
    <w:link w:val="40"/>
    <w:uiPriority w:val="9"/>
    <w:unhideWhenUsed/>
    <w:qFormat/>
    <w:pPr>
      <w:keepNext/>
      <w:keepLines/>
      <w:spacing w:before="40" w:after="0"/>
      <w:jc w:val="right"/>
      <w:outlineLvl w:val="3"/>
    </w:pPr>
    <w:rPr>
      <w:rFonts w:ascii="Times New Roman" w:eastAsiaTheme="majorEastAsia" w:hAnsi="Times New Roman" w:cstheme="majorBidi"/>
      <w:iCs/>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uiPriority w:val="99"/>
    <w:unhideWhenUsed/>
    <w:qFormat/>
    <w:rPr>
      <w:color w:val="800080"/>
      <w:u w:val="single"/>
    </w:rPr>
  </w:style>
  <w:style w:type="character" w:styleId="a4">
    <w:name w:val="annotation reference"/>
    <w:uiPriority w:val="99"/>
    <w:semiHidden/>
    <w:unhideWhenUsed/>
    <w:qFormat/>
    <w:rPr>
      <w:sz w:val="16"/>
      <w:szCs w:val="16"/>
    </w:rPr>
  </w:style>
  <w:style w:type="character" w:styleId="a5">
    <w:name w:val="Hyperlink"/>
    <w:uiPriority w:val="99"/>
    <w:unhideWhenUsed/>
    <w:qFormat/>
    <w:rPr>
      <w:color w:val="0000FF"/>
      <w:u w:val="single"/>
    </w:rPr>
  </w:style>
  <w:style w:type="character" w:styleId="a6">
    <w:name w:val="page number"/>
    <w:basedOn w:val="a0"/>
    <w:qFormat/>
  </w:style>
  <w:style w:type="character" w:styleId="a7">
    <w:name w:val="Strong"/>
    <w:qFormat/>
    <w:rPr>
      <w:b/>
      <w:bCs/>
    </w:rPr>
  </w:style>
  <w:style w:type="paragraph" w:styleId="a8">
    <w:name w:val="Balloon Text"/>
    <w:basedOn w:val="a"/>
    <w:link w:val="a9"/>
    <w:uiPriority w:val="99"/>
    <w:unhideWhenUsed/>
    <w:qFormat/>
    <w:pPr>
      <w:spacing w:after="0" w:line="240" w:lineRule="auto"/>
    </w:pPr>
    <w:rPr>
      <w:rFonts w:ascii="Tahoma" w:eastAsia="Times New Roman" w:hAnsi="Tahoma" w:cs="Tahoma"/>
      <w:sz w:val="16"/>
      <w:szCs w:val="16"/>
      <w:lang w:eastAsia="ru-RU"/>
    </w:rPr>
  </w:style>
  <w:style w:type="paragraph" w:styleId="aa">
    <w:name w:val="annotation text"/>
    <w:basedOn w:val="a"/>
    <w:link w:val="ab"/>
    <w:uiPriority w:val="99"/>
    <w:unhideWhenUsed/>
    <w:qFormat/>
    <w:pPr>
      <w:spacing w:after="0" w:line="240" w:lineRule="auto"/>
    </w:pPr>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qFormat/>
    <w:rPr>
      <w:b/>
      <w:bCs/>
    </w:rPr>
  </w:style>
  <w:style w:type="paragraph" w:styleId="ae">
    <w:name w:val="Document Map"/>
    <w:basedOn w:val="a"/>
    <w:link w:val="af"/>
    <w:semiHidden/>
    <w:pPr>
      <w:shd w:val="clear" w:color="auto" w:fill="000080"/>
      <w:spacing w:after="0" w:line="240" w:lineRule="auto"/>
    </w:pPr>
    <w:rPr>
      <w:rFonts w:ascii="Tahoma" w:eastAsia="Times New Roman" w:hAnsi="Tahoma" w:cs="Tahoma"/>
      <w:sz w:val="20"/>
      <w:szCs w:val="20"/>
      <w:lang w:eastAsia="ru-RU"/>
    </w:rPr>
  </w:style>
  <w:style w:type="paragraph" w:styleId="af0">
    <w:name w:val="header"/>
    <w:basedOn w:val="a"/>
    <w:link w:val="af1"/>
    <w:uiPriority w:val="99"/>
    <w:unhideWhenUsed/>
    <w:qFormat/>
    <w:pPr>
      <w:tabs>
        <w:tab w:val="center" w:pos="4677"/>
        <w:tab w:val="right" w:pos="9355"/>
      </w:tabs>
      <w:spacing w:after="0" w:line="240" w:lineRule="auto"/>
    </w:pPr>
  </w:style>
  <w:style w:type="paragraph" w:styleId="af2">
    <w:name w:val="Body Text"/>
    <w:basedOn w:val="a"/>
    <w:link w:val="af3"/>
    <w:pPr>
      <w:spacing w:before="100" w:beforeAutospacing="1" w:after="120" w:afterAutospacing="1" w:line="240" w:lineRule="auto"/>
    </w:pPr>
    <w:rPr>
      <w:rFonts w:ascii="Times New Roman" w:eastAsia="Times New Roman" w:hAnsi="Times New Roman" w:cs="Times New Roman"/>
      <w:sz w:val="20"/>
      <w:szCs w:val="20"/>
      <w:lang w:eastAsia="ru-RU"/>
    </w:rPr>
  </w:style>
  <w:style w:type="paragraph" w:styleId="31">
    <w:name w:val="toc 3"/>
    <w:basedOn w:val="a"/>
    <w:next w:val="a"/>
    <w:autoRedefine/>
    <w:uiPriority w:val="39"/>
    <w:unhideWhenUsed/>
    <w:pPr>
      <w:spacing w:after="100"/>
      <w:ind w:left="440"/>
    </w:pPr>
  </w:style>
  <w:style w:type="paragraph" w:styleId="af4">
    <w:name w:val="Title"/>
    <w:basedOn w:val="a"/>
    <w:link w:val="af5"/>
    <w:qFormat/>
    <w:pPr>
      <w:spacing w:after="0" w:line="240" w:lineRule="auto"/>
      <w:jc w:val="center"/>
    </w:pPr>
    <w:rPr>
      <w:rFonts w:ascii="Times New Roman" w:eastAsia="Times New Roman" w:hAnsi="Times New Roman" w:cs="Times New Roman"/>
      <w:sz w:val="32"/>
      <w:szCs w:val="20"/>
      <w:lang w:eastAsia="ru-RU"/>
    </w:rPr>
  </w:style>
  <w:style w:type="paragraph" w:styleId="af6">
    <w:name w:val="footer"/>
    <w:basedOn w:val="a"/>
    <w:link w:val="af7"/>
    <w:uiPriority w:val="99"/>
    <w:unhideWhenUsed/>
    <w:qFormat/>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af8">
    <w:name w:val="Normal (Web)"/>
    <w:basedOn w:val="a"/>
    <w:uiPriority w:val="99"/>
    <w:unhideWhenUsed/>
    <w:qFormat/>
    <w:pPr>
      <w:spacing w:before="100" w:beforeAutospacing="1" w:after="100" w:afterAutospacing="1" w:line="240" w:lineRule="auto"/>
    </w:pPr>
    <w:rPr>
      <w:rFonts w:ascii="Times New Roman" w:eastAsia="Times New Roman" w:hAnsi="Times New Roman" w:cs="Times New Roman"/>
      <w:lang w:eastAsia="ru-RU"/>
    </w:rPr>
  </w:style>
  <w:style w:type="paragraph" w:styleId="af9">
    <w:name w:val="Subtitle"/>
    <w:basedOn w:val="a"/>
    <w:next w:val="a"/>
    <w:link w:val="afa"/>
    <w:uiPriority w:val="11"/>
    <w:qFormat/>
    <w:rPr>
      <w:rFonts w:eastAsiaTheme="minorEastAsia"/>
      <w:color w:val="595959" w:themeColor="text1" w:themeTint="A6"/>
      <w:spacing w:val="15"/>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table" w:styleId="afb">
    <w:name w:val="Table Grid"/>
    <w:basedOn w:val="a1"/>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Нижний колонтитул Знак"/>
    <w:basedOn w:val="a0"/>
    <w:link w:val="af6"/>
    <w:uiPriority w:val="99"/>
    <w:qFormat/>
    <w:rPr>
      <w:rFonts w:ascii="Times New Roman" w:eastAsia="Times New Roman" w:hAnsi="Times New Roman" w:cs="Times New Roman"/>
      <w:sz w:val="24"/>
      <w:szCs w:val="24"/>
      <w:lang w:eastAsia="ru-RU"/>
    </w:rPr>
  </w:style>
  <w:style w:type="paragraph" w:customStyle="1" w:styleId="afc">
    <w:name w:val="Знак Знак Знак Знак Знак Знак Знак Знак Знак Знак"/>
    <w:basedOn w:val="a"/>
    <w:qFormat/>
    <w:pPr>
      <w:spacing w:line="240" w:lineRule="exact"/>
    </w:pPr>
    <w:rPr>
      <w:rFonts w:ascii="Verdana" w:eastAsia="Times New Roman" w:hAnsi="Verdana" w:cs="Times New Roman"/>
      <w:sz w:val="20"/>
      <w:szCs w:val="20"/>
      <w:lang w:val="en-US"/>
    </w:rPr>
  </w:style>
  <w:style w:type="character" w:customStyle="1" w:styleId="af1">
    <w:name w:val="Верхний колонтитул Знак"/>
    <w:basedOn w:val="a0"/>
    <w:link w:val="af0"/>
    <w:uiPriority w:val="99"/>
    <w:qFormat/>
  </w:style>
  <w:style w:type="paragraph" w:styleId="afd">
    <w:name w:val="List Paragraph"/>
    <w:basedOn w:val="a"/>
    <w:uiPriority w:val="34"/>
    <w:qFormat/>
    <w:pPr>
      <w:ind w:left="720"/>
      <w:contextualSpacing/>
    </w:pPr>
  </w:style>
  <w:style w:type="character" w:customStyle="1" w:styleId="10">
    <w:name w:val="Заголовок 1 Знак"/>
    <w:basedOn w:val="a0"/>
    <w:link w:val="1"/>
    <w:uiPriority w:val="9"/>
    <w:qFormat/>
    <w:rPr>
      <w:rFonts w:ascii="Times New Roman" w:eastAsia="Times New Roman" w:hAnsi="Times New Roman" w:cs="Times New Roman"/>
      <w:b/>
      <w:bCs/>
      <w:kern w:val="36"/>
      <w:sz w:val="26"/>
      <w:lang w:eastAsia="ru-RU"/>
    </w:rPr>
  </w:style>
  <w:style w:type="character" w:customStyle="1" w:styleId="20">
    <w:name w:val="Заголовок 2 Знак"/>
    <w:basedOn w:val="a0"/>
    <w:link w:val="2"/>
    <w:uiPriority w:val="9"/>
    <w:qFormat/>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qFormat/>
    <w:rPr>
      <w:rFonts w:ascii="Times New Roman" w:eastAsia="Times New Roman" w:hAnsi="Times New Roman" w:cs="Times New Roman"/>
      <w:b/>
      <w:bCs/>
      <w:sz w:val="26"/>
      <w:szCs w:val="32"/>
      <w:lang w:eastAsia="ru-RU"/>
    </w:rPr>
  </w:style>
  <w:style w:type="character" w:customStyle="1" w:styleId="HTML0">
    <w:name w:val="Стандартный HTML Знак"/>
    <w:basedOn w:val="a0"/>
    <w:link w:val="HTML"/>
    <w:uiPriority w:val="99"/>
    <w:qFormat/>
    <w:rPr>
      <w:rFonts w:ascii="Times New Roman" w:eastAsia="Times New Roman" w:hAnsi="Times New Roman" w:cs="Times New Roman"/>
      <w:lang w:eastAsia="ru-RU"/>
    </w:rPr>
  </w:style>
  <w:style w:type="paragraph" w:customStyle="1" w:styleId="yrsh">
    <w:name w:val="yrsh"/>
    <w:basedOn w:val="a"/>
    <w:qFormat/>
    <w:pPr>
      <w:shd w:val="clear" w:color="auto" w:fill="92D050"/>
      <w:spacing w:before="100" w:beforeAutospacing="1" w:after="100" w:afterAutospacing="1" w:line="240" w:lineRule="auto"/>
    </w:pPr>
    <w:rPr>
      <w:rFonts w:ascii="Times New Roman" w:eastAsia="Times New Roman" w:hAnsi="Times New Roman" w:cs="Times New Roman"/>
      <w:lang w:eastAsia="ru-RU"/>
    </w:rPr>
  </w:style>
  <w:style w:type="paragraph" w:customStyle="1" w:styleId="tabtitle">
    <w:name w:val="tabtitle"/>
    <w:basedOn w:val="a"/>
    <w:qFormat/>
    <w:pPr>
      <w:shd w:val="clear" w:color="auto" w:fill="28A0C8"/>
      <w:spacing w:before="100" w:beforeAutospacing="1" w:after="100" w:afterAutospacing="1" w:line="240" w:lineRule="auto"/>
    </w:pPr>
    <w:rPr>
      <w:rFonts w:ascii="Times New Roman" w:eastAsia="Times New Roman" w:hAnsi="Times New Roman" w:cs="Times New Roman"/>
      <w:lang w:eastAsia="ru-RU"/>
    </w:rPr>
  </w:style>
  <w:style w:type="paragraph" w:customStyle="1" w:styleId="header-listtarget">
    <w:name w:val="header-listtarget"/>
    <w:basedOn w:val="a"/>
    <w:qFormat/>
    <w:pPr>
      <w:shd w:val="clear" w:color="auto" w:fill="E66E5A"/>
      <w:spacing w:before="100" w:beforeAutospacing="1" w:after="100" w:afterAutospacing="1" w:line="240" w:lineRule="auto"/>
    </w:pPr>
    <w:rPr>
      <w:rFonts w:ascii="Times New Roman" w:eastAsia="Times New Roman" w:hAnsi="Times New Roman" w:cs="Times New Roman"/>
      <w:lang w:eastAsia="ru-RU"/>
    </w:rPr>
  </w:style>
  <w:style w:type="paragraph" w:customStyle="1" w:styleId="bdall">
    <w:name w:val="bdall"/>
    <w:basedOn w:val="a"/>
    <w:qFormat/>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bdtop">
    <w:name w:val="bdtop"/>
    <w:basedOn w:val="a"/>
    <w:qFormat/>
    <w:pPr>
      <w:pBdr>
        <w:top w:val="single" w:sz="8" w:space="0" w:color="000000"/>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bdleft">
    <w:name w:val="bdleft"/>
    <w:basedOn w:val="a"/>
    <w:qFormat/>
    <w:pPr>
      <w:pBdr>
        <w:left w:val="single" w:sz="8" w:space="0" w:color="000000"/>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bdright">
    <w:name w:val="bdright"/>
    <w:basedOn w:val="a"/>
    <w:qFormat/>
    <w:pPr>
      <w:pBdr>
        <w:right w:val="single" w:sz="8" w:space="0" w:color="000000"/>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bdbottom">
    <w:name w:val="bdbottom"/>
    <w:basedOn w:val="a"/>
    <w:qFormat/>
    <w:pPr>
      <w:pBdr>
        <w:bottom w:val="single" w:sz="8" w:space="0" w:color="000000"/>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headercell">
    <w:name w:val="headercell"/>
    <w:basedOn w:val="a"/>
    <w:qFormat/>
    <w:pPr>
      <w:pBdr>
        <w:bottom w:val="double" w:sz="6" w:space="0" w:color="000000"/>
      </w:pBdr>
      <w:spacing w:before="100" w:beforeAutospacing="1" w:after="100" w:afterAutospacing="1" w:line="240" w:lineRule="auto"/>
    </w:pPr>
    <w:rPr>
      <w:rFonts w:ascii="Times New Roman" w:eastAsia="Times New Roman" w:hAnsi="Times New Roman" w:cs="Times New Roman"/>
      <w:lang w:eastAsia="ru-RU"/>
    </w:rPr>
  </w:style>
  <w:style w:type="character" w:customStyle="1" w:styleId="lspace">
    <w:name w:val="lspace"/>
    <w:qFormat/>
    <w:rPr>
      <w:color w:val="FF9900"/>
    </w:rPr>
  </w:style>
  <w:style w:type="character" w:customStyle="1" w:styleId="small">
    <w:name w:val="small"/>
    <w:qFormat/>
    <w:rPr>
      <w:sz w:val="16"/>
      <w:szCs w:val="16"/>
    </w:rPr>
  </w:style>
  <w:style w:type="character" w:customStyle="1" w:styleId="fill">
    <w:name w:val="fill"/>
    <w:qFormat/>
    <w:rPr>
      <w:b/>
      <w:bCs/>
      <w:i/>
      <w:iCs/>
      <w:color w:val="FF0000"/>
    </w:rPr>
  </w:style>
  <w:style w:type="character" w:customStyle="1" w:styleId="maggd">
    <w:name w:val="maggd"/>
    <w:qFormat/>
    <w:rPr>
      <w:color w:val="006400"/>
    </w:rPr>
  </w:style>
  <w:style w:type="character" w:customStyle="1" w:styleId="magusn">
    <w:name w:val="magusn"/>
    <w:qFormat/>
    <w:rPr>
      <w:color w:val="006666"/>
    </w:rPr>
  </w:style>
  <w:style w:type="character" w:customStyle="1" w:styleId="enp">
    <w:name w:val="enp"/>
    <w:qFormat/>
    <w:rPr>
      <w:color w:val="3C7828"/>
    </w:rPr>
  </w:style>
  <w:style w:type="character" w:customStyle="1" w:styleId="kdkss">
    <w:name w:val="kdkss"/>
    <w:qFormat/>
    <w:rPr>
      <w:color w:val="BE780A"/>
    </w:rPr>
  </w:style>
  <w:style w:type="character" w:customStyle="1" w:styleId="actel">
    <w:name w:val="actel"/>
    <w:qFormat/>
    <w:rPr>
      <w:color w:val="E36C0A"/>
    </w:rPr>
  </w:style>
  <w:style w:type="character" w:customStyle="1" w:styleId="ab">
    <w:name w:val="Текст примечания Знак"/>
    <w:basedOn w:val="a0"/>
    <w:link w:val="aa"/>
    <w:uiPriority w:val="99"/>
    <w:qFormat/>
    <w:rPr>
      <w:rFonts w:ascii="Times New Roman" w:eastAsia="Times New Roman" w:hAnsi="Times New Roman" w:cs="Times New Roman"/>
      <w:sz w:val="20"/>
      <w:szCs w:val="20"/>
      <w:lang w:eastAsia="ru-RU"/>
    </w:rPr>
  </w:style>
  <w:style w:type="character" w:customStyle="1" w:styleId="ad">
    <w:name w:val="Тема примечания Знак"/>
    <w:basedOn w:val="ab"/>
    <w:link w:val="ac"/>
    <w:uiPriority w:val="99"/>
    <w:semiHidden/>
    <w:qFormat/>
    <w:rPr>
      <w:rFonts w:ascii="Times New Roman" w:eastAsia="Times New Roman" w:hAnsi="Times New Roman" w:cs="Times New Roman"/>
      <w:b/>
      <w:bCs/>
      <w:sz w:val="20"/>
      <w:szCs w:val="20"/>
      <w:lang w:eastAsia="ru-RU"/>
    </w:rPr>
  </w:style>
  <w:style w:type="character" w:customStyle="1" w:styleId="a9">
    <w:name w:val="Текст выноски Знак"/>
    <w:basedOn w:val="a0"/>
    <w:link w:val="a8"/>
    <w:uiPriority w:val="99"/>
    <w:qFormat/>
    <w:rPr>
      <w:rFonts w:ascii="Tahoma" w:eastAsia="Times New Roman" w:hAnsi="Tahoma" w:cs="Tahoma"/>
      <w:sz w:val="16"/>
      <w:szCs w:val="16"/>
      <w:lang w:eastAsia="ru-RU"/>
    </w:rPr>
  </w:style>
  <w:style w:type="paragraph" w:customStyle="1" w:styleId="ConsPlusNormal">
    <w:name w:val="ConsPlusNormal"/>
    <w:qFormat/>
    <w:pPr>
      <w:autoSpaceDE w:val="0"/>
      <w:autoSpaceDN w:val="0"/>
      <w:adjustRightInd w:val="0"/>
    </w:pPr>
    <w:rPr>
      <w:rFonts w:ascii="Times New Roman" w:eastAsia="Times New Roman" w:hAnsi="Times New Roman" w:cs="Times New Roman"/>
      <w:sz w:val="22"/>
      <w:szCs w:val="22"/>
    </w:rPr>
  </w:style>
  <w:style w:type="character" w:customStyle="1" w:styleId="af5">
    <w:name w:val="Заголовок Знак"/>
    <w:basedOn w:val="a0"/>
    <w:link w:val="af4"/>
    <w:qFormat/>
    <w:rPr>
      <w:rFonts w:ascii="Times New Roman" w:eastAsia="Times New Roman" w:hAnsi="Times New Roman" w:cs="Times New Roman"/>
      <w:sz w:val="32"/>
      <w:szCs w:val="20"/>
      <w:lang w:eastAsia="ru-RU"/>
    </w:rPr>
  </w:style>
  <w:style w:type="character" w:customStyle="1" w:styleId="incut-head-control">
    <w:name w:val="incut-head-control"/>
    <w:basedOn w:val="a0"/>
    <w:qFormat/>
  </w:style>
  <w:style w:type="character" w:customStyle="1" w:styleId="incut-head-sub">
    <w:name w:val="incut-head-sub"/>
    <w:basedOn w:val="a0"/>
    <w:qFormat/>
  </w:style>
  <w:style w:type="character" w:customStyle="1" w:styleId="sfwc">
    <w:name w:val="sfwc"/>
    <w:basedOn w:val="a0"/>
  </w:style>
  <w:style w:type="character" w:customStyle="1" w:styleId="apple-converted-space">
    <w:name w:val="apple-converted-space"/>
    <w:basedOn w:val="a0"/>
  </w:style>
  <w:style w:type="paragraph" w:customStyle="1" w:styleId="consplusnormal0">
    <w:name w:val="consplusnormal"/>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pPr>
      <w:autoSpaceDE w:val="0"/>
      <w:autoSpaceDN w:val="0"/>
      <w:adjustRightInd w:val="0"/>
    </w:pPr>
    <w:rPr>
      <w:rFonts w:ascii="Courier New" w:eastAsia="Times New Roman" w:hAnsi="Courier New" w:cs="Courier New"/>
    </w:rPr>
  </w:style>
  <w:style w:type="paragraph" w:customStyle="1" w:styleId="11">
    <w:name w:val="Абзац списка1"/>
    <w:basedOn w:val="a"/>
    <w:qFormat/>
    <w:pPr>
      <w:spacing w:after="200" w:line="276" w:lineRule="auto"/>
      <w:ind w:left="720"/>
      <w:contextualSpacing/>
    </w:pPr>
    <w:rPr>
      <w:rFonts w:ascii="Calibri" w:eastAsia="MS Mincho" w:hAnsi="Calibri" w:cs="Times New Roman"/>
      <w:lang w:eastAsia="ja-JP"/>
    </w:rPr>
  </w:style>
  <w:style w:type="paragraph" w:customStyle="1" w:styleId="12">
    <w:name w:val="Обычный1"/>
    <w:rPr>
      <w:rFonts w:ascii="Arial" w:eastAsia="Times New Roman" w:hAnsi="Arial" w:cs="Times New Roman"/>
      <w:snapToGrid w:val="0"/>
      <w:sz w:val="18"/>
    </w:rPr>
  </w:style>
  <w:style w:type="paragraph" w:customStyle="1" w:styleId="ConsPlusCell">
    <w:name w:val="ConsPlusCell"/>
    <w:pPr>
      <w:widowControl w:val="0"/>
      <w:autoSpaceDE w:val="0"/>
      <w:autoSpaceDN w:val="0"/>
      <w:adjustRightInd w:val="0"/>
    </w:pPr>
    <w:rPr>
      <w:rFonts w:ascii="Arial" w:eastAsia="Times New Roman" w:hAnsi="Arial" w:cs="Arial"/>
    </w:rPr>
  </w:style>
  <w:style w:type="character" w:customStyle="1" w:styleId="af3">
    <w:name w:val="Основной текст Знак"/>
    <w:basedOn w:val="a0"/>
    <w:link w:val="af2"/>
    <w:rPr>
      <w:rFonts w:ascii="Times New Roman" w:eastAsia="Times New Roman" w:hAnsi="Times New Roman" w:cs="Times New Roman"/>
      <w:sz w:val="20"/>
      <w:szCs w:val="20"/>
      <w:lang w:eastAsia="ru-RU"/>
    </w:rPr>
  </w:style>
  <w:style w:type="character" w:customStyle="1" w:styleId="af">
    <w:name w:val="Схема документа Знак"/>
    <w:basedOn w:val="a0"/>
    <w:link w:val="ae"/>
    <w:semiHidden/>
    <w:rPr>
      <w:rFonts w:ascii="Tahoma" w:eastAsia="Times New Roman" w:hAnsi="Tahoma" w:cs="Tahoma"/>
      <w:sz w:val="20"/>
      <w:szCs w:val="20"/>
      <w:shd w:val="clear" w:color="auto" w:fill="000080"/>
      <w:lang w:eastAsia="ru-RU"/>
    </w:rPr>
  </w:style>
  <w:style w:type="paragraph" w:customStyle="1" w:styleId="contentblock">
    <w:name w:val="content_block"/>
    <w:basedOn w:val="a"/>
    <w:pPr>
      <w:spacing w:before="100" w:beforeAutospacing="1" w:after="100" w:afterAutospacing="1" w:line="240" w:lineRule="auto"/>
      <w:ind w:right="357"/>
    </w:pPr>
    <w:rPr>
      <w:rFonts w:ascii="Times New Roman" w:eastAsia="Times New Roman" w:hAnsi="Times New Roman" w:cs="Times New Roman"/>
      <w:sz w:val="24"/>
      <w:szCs w:val="24"/>
      <w:lang w:eastAsia="ru-RU"/>
    </w:rPr>
  </w:style>
  <w:style w:type="paragraph" w:customStyle="1" w:styleId="references">
    <w:name w:val="references"/>
    <w:basedOn w:val="a"/>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ontent">
    <w:name w:val="content"/>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ocreferences">
    <w:name w:val="doc__references"/>
    <w:rPr>
      <w:vanish/>
    </w:rPr>
  </w:style>
  <w:style w:type="character" w:customStyle="1" w:styleId="incut-head-control1">
    <w:name w:val="incut-head-control1"/>
    <w:rPr>
      <w:b/>
      <w:bCs/>
    </w:rPr>
  </w:style>
  <w:style w:type="paragraph" w:customStyle="1" w:styleId="content1">
    <w:name w:val="content1"/>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2">
    <w:name w:val="incut-head-control2"/>
    <w:rPr>
      <w:b/>
      <w:bCs/>
    </w:rPr>
  </w:style>
  <w:style w:type="paragraph" w:customStyle="1" w:styleId="content2">
    <w:name w:val="content2"/>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3">
    <w:name w:val="incut-head-control3"/>
    <w:rPr>
      <w:b/>
      <w:bCs/>
    </w:rPr>
  </w:style>
  <w:style w:type="paragraph" w:customStyle="1" w:styleId="content3">
    <w:name w:val="content3"/>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4">
    <w:name w:val="incut-head-control4"/>
    <w:rPr>
      <w:b/>
      <w:bCs/>
    </w:rPr>
  </w:style>
  <w:style w:type="paragraph" w:customStyle="1" w:styleId="content4">
    <w:name w:val="content4"/>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5">
    <w:name w:val="incut-head-control5"/>
    <w:rPr>
      <w:b/>
      <w:bCs/>
    </w:rPr>
  </w:style>
  <w:style w:type="paragraph" w:customStyle="1" w:styleId="content5">
    <w:name w:val="content5"/>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6">
    <w:name w:val="incut-head-control6"/>
    <w:rPr>
      <w:b/>
      <w:bCs/>
    </w:rPr>
  </w:style>
  <w:style w:type="paragraph" w:customStyle="1" w:styleId="content6">
    <w:name w:val="content6"/>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7">
    <w:name w:val="incut-head-control7"/>
    <w:rPr>
      <w:b/>
      <w:bCs/>
    </w:rPr>
  </w:style>
  <w:style w:type="paragraph" w:customStyle="1" w:styleId="content7">
    <w:name w:val="content7"/>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8">
    <w:name w:val="incut-head-control8"/>
    <w:rPr>
      <w:b/>
      <w:bCs/>
    </w:rPr>
  </w:style>
  <w:style w:type="paragraph" w:customStyle="1" w:styleId="content8">
    <w:name w:val="content8"/>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9">
    <w:name w:val="incut-head-control9"/>
    <w:rPr>
      <w:b/>
      <w:bCs/>
    </w:rPr>
  </w:style>
  <w:style w:type="paragraph" w:customStyle="1" w:styleId="content9">
    <w:name w:val="content9"/>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10">
    <w:name w:val="incut-head-control10"/>
    <w:rPr>
      <w:b/>
      <w:bCs/>
    </w:rPr>
  </w:style>
  <w:style w:type="paragraph" w:customStyle="1" w:styleId="content10">
    <w:name w:val="content10"/>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11">
    <w:name w:val="incut-head-control11"/>
    <w:rPr>
      <w:b/>
      <w:bCs/>
    </w:rPr>
  </w:style>
  <w:style w:type="paragraph" w:customStyle="1" w:styleId="content11">
    <w:name w:val="content11"/>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12">
    <w:name w:val="incut-head-control12"/>
    <w:rPr>
      <w:b/>
      <w:bCs/>
    </w:rPr>
  </w:style>
  <w:style w:type="paragraph" w:customStyle="1" w:styleId="content12">
    <w:name w:val="content12"/>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13">
    <w:name w:val="incut-head-control13"/>
    <w:rPr>
      <w:b/>
      <w:bCs/>
    </w:rPr>
  </w:style>
  <w:style w:type="paragraph" w:customStyle="1" w:styleId="content13">
    <w:name w:val="content13"/>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14">
    <w:name w:val="incut-head-control14"/>
    <w:rPr>
      <w:b/>
      <w:bCs/>
    </w:rPr>
  </w:style>
  <w:style w:type="paragraph" w:customStyle="1" w:styleId="content14">
    <w:name w:val="content14"/>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15">
    <w:name w:val="incut-head-control15"/>
    <w:rPr>
      <w:b/>
      <w:bCs/>
    </w:rPr>
  </w:style>
  <w:style w:type="paragraph" w:customStyle="1" w:styleId="content15">
    <w:name w:val="content15"/>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storno">
    <w:name w:val="storno"/>
    <w:rPr>
      <w:bdr w:val="single" w:sz="6" w:space="0" w:color="000000"/>
    </w:rPr>
  </w:style>
  <w:style w:type="character" w:customStyle="1" w:styleId="incut-head-control16">
    <w:name w:val="incut-head-control16"/>
    <w:rPr>
      <w:b/>
      <w:bCs/>
    </w:rPr>
  </w:style>
  <w:style w:type="paragraph" w:customStyle="1" w:styleId="content16">
    <w:name w:val="content16"/>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button">
    <w:name w:val="incut-button"/>
    <w:basedOn w:val="a0"/>
  </w:style>
  <w:style w:type="character" w:customStyle="1" w:styleId="incut-head-prefix">
    <w:name w:val="incut-head-prefix"/>
    <w:basedOn w:val="a0"/>
  </w:style>
  <w:style w:type="character" w:customStyle="1" w:styleId="5">
    <w:name w:val="Знак Знак5"/>
    <w:semiHidden/>
    <w:locked/>
    <w:rPr>
      <w:sz w:val="22"/>
      <w:szCs w:val="22"/>
      <w:lang w:val="ru-RU" w:eastAsia="ru-RU" w:bidi="ar-SA"/>
    </w:rPr>
  </w:style>
  <w:style w:type="paragraph" w:customStyle="1" w:styleId="13">
    <w:name w:val="Знак Знак Знак Знак Знак Знак Знак Знак Знак Знак1"/>
    <w:basedOn w:val="a"/>
    <w:pPr>
      <w:spacing w:line="240" w:lineRule="exact"/>
    </w:pPr>
    <w:rPr>
      <w:rFonts w:ascii="Verdana" w:eastAsia="Times New Roman" w:hAnsi="Verdana" w:cs="Times New Roman"/>
      <w:sz w:val="20"/>
      <w:szCs w:val="20"/>
      <w:lang w:val="en-US"/>
    </w:rPr>
  </w:style>
  <w:style w:type="paragraph" w:customStyle="1" w:styleId="msonormal0">
    <w:name w:val="msonormal"/>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in">
    <w:name w:val="btn__in"/>
  </w:style>
  <w:style w:type="character" w:customStyle="1" w:styleId="pubflexible">
    <w:name w:val="pub__flexible"/>
  </w:style>
  <w:style w:type="paragraph" w:customStyle="1" w:styleId="z-1">
    <w:name w:val="z-Начало формы1"/>
    <w:basedOn w:val="a"/>
    <w:next w:val="a"/>
    <w:link w:val="z-"/>
    <w:uiPriority w:val="99"/>
    <w:unhideWhenUsed/>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
    <w:name w:val="z-Начало формы Знак"/>
    <w:basedOn w:val="a0"/>
    <w:link w:val="z-1"/>
    <w:uiPriority w:val="99"/>
    <w:rPr>
      <w:rFonts w:ascii="Arial" w:eastAsia="Times New Roman" w:hAnsi="Arial" w:cs="Arial"/>
      <w:vanish/>
      <w:sz w:val="16"/>
      <w:szCs w:val="16"/>
      <w:lang w:eastAsia="ru-RU"/>
    </w:rPr>
  </w:style>
  <w:style w:type="paragraph" w:customStyle="1" w:styleId="z-10">
    <w:name w:val="z-Конец формы1"/>
    <w:basedOn w:val="a"/>
    <w:next w:val="a"/>
    <w:link w:val="z-0"/>
    <w:uiPriority w:val="99"/>
    <w:unhideWhenUsed/>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basedOn w:val="a0"/>
    <w:link w:val="z-10"/>
    <w:uiPriority w:val="99"/>
    <w:rPr>
      <w:rFonts w:ascii="Arial" w:eastAsia="Times New Roman" w:hAnsi="Arial" w:cs="Arial"/>
      <w:vanish/>
      <w:sz w:val="16"/>
      <w:szCs w:val="16"/>
      <w:lang w:eastAsia="ru-RU"/>
    </w:rPr>
  </w:style>
  <w:style w:type="character" w:customStyle="1" w:styleId="attach-text">
    <w:name w:val="attach-text"/>
  </w:style>
  <w:style w:type="character" w:customStyle="1" w:styleId="chat-messagedate">
    <w:name w:val="chat-message__date"/>
  </w:style>
  <w:style w:type="character" w:customStyle="1" w:styleId="copyrighttext">
    <w:name w:val="copyright__text"/>
  </w:style>
  <w:style w:type="character" w:customStyle="1" w:styleId="afa">
    <w:name w:val="Подзаголовок Знак"/>
    <w:basedOn w:val="a0"/>
    <w:link w:val="af9"/>
    <w:uiPriority w:val="11"/>
    <w:rPr>
      <w:rFonts w:eastAsiaTheme="minorEastAsia"/>
      <w:color w:val="595959" w:themeColor="text1" w:themeTint="A6"/>
      <w:spacing w:val="15"/>
    </w:rPr>
  </w:style>
  <w:style w:type="character" w:customStyle="1" w:styleId="40">
    <w:name w:val="Заголовок 4 Знак"/>
    <w:basedOn w:val="a0"/>
    <w:link w:val="4"/>
    <w:uiPriority w:val="9"/>
    <w:rPr>
      <w:rFonts w:ascii="Times New Roman" w:eastAsiaTheme="majorEastAsia" w:hAnsi="Times New Roman" w:cstheme="majorBidi"/>
      <w:iCs/>
      <w:sz w:val="26"/>
    </w:rPr>
  </w:style>
  <w:style w:type="paragraph" w:customStyle="1" w:styleId="14">
    <w:name w:val="Нижний колонтитул1"/>
    <w:basedOn w:val="a"/>
    <w:pPr>
      <w:spacing w:before="750" w:after="0" w:line="240" w:lineRule="auto"/>
      <w:jc w:val="both"/>
    </w:pPr>
    <w:rPr>
      <w:rFonts w:ascii="Arial" w:eastAsia="Times New Roman" w:hAnsi="Arial" w:cs="Arial"/>
      <w:sz w:val="20"/>
      <w:szCs w:val="20"/>
      <w:lang w:eastAsia="ru-RU"/>
    </w:rPr>
  </w:style>
  <w:style w:type="paragraph" w:customStyle="1" w:styleId="align-center">
    <w:name w:val="align-center"/>
    <w:basedOn w:val="a"/>
    <w:pPr>
      <w:spacing w:after="223" w:line="240" w:lineRule="auto"/>
      <w:jc w:val="center"/>
    </w:pPr>
    <w:rPr>
      <w:rFonts w:ascii="Times New Roman" w:eastAsia="Times New Roman" w:hAnsi="Times New Roman" w:cs="Times New Roman"/>
      <w:sz w:val="24"/>
      <w:szCs w:val="24"/>
      <w:lang w:eastAsia="ru-RU"/>
    </w:rPr>
  </w:style>
  <w:style w:type="paragraph" w:customStyle="1" w:styleId="align-right">
    <w:name w:val="align-right"/>
    <w:basedOn w:val="a"/>
    <w:pPr>
      <w:spacing w:after="223" w:line="240" w:lineRule="auto"/>
      <w:jc w:val="right"/>
    </w:pPr>
    <w:rPr>
      <w:rFonts w:ascii="Times New Roman" w:eastAsia="Times New Roman" w:hAnsi="Times New Roman" w:cs="Times New Roman"/>
      <w:sz w:val="24"/>
      <w:szCs w:val="24"/>
      <w:lang w:eastAsia="ru-RU"/>
    </w:rPr>
  </w:style>
  <w:style w:type="paragraph" w:customStyle="1" w:styleId="align-left">
    <w:name w:val="align-left"/>
    <w:basedOn w:val="a"/>
    <w:pPr>
      <w:spacing w:after="223" w:line="240" w:lineRule="auto"/>
    </w:pPr>
    <w:rPr>
      <w:rFonts w:ascii="Times New Roman" w:eastAsia="Times New Roman" w:hAnsi="Times New Roman" w:cs="Times New Roman"/>
      <w:sz w:val="24"/>
      <w:szCs w:val="24"/>
      <w:lang w:eastAsia="ru-RU"/>
    </w:rPr>
  </w:style>
  <w:style w:type="paragraph" w:customStyle="1" w:styleId="doc-parttypetitle">
    <w:name w:val="doc-part_type_title"/>
    <w:basedOn w:val="a"/>
    <w:pPr>
      <w:pBdr>
        <w:bottom w:val="single" w:sz="6" w:space="29" w:color="E5E5E5"/>
      </w:pBdr>
      <w:spacing w:after="195" w:line="240" w:lineRule="auto"/>
      <w:jc w:val="both"/>
    </w:pPr>
    <w:rPr>
      <w:rFonts w:ascii="Times New Roman" w:eastAsia="Times New Roman" w:hAnsi="Times New Roman" w:cs="Times New Roman"/>
      <w:sz w:val="24"/>
      <w:szCs w:val="24"/>
      <w:lang w:eastAsia="ru-RU"/>
    </w:rPr>
  </w:style>
  <w:style w:type="paragraph" w:customStyle="1" w:styleId="docprops">
    <w:name w:val="doc__props"/>
    <w:basedOn w:val="a"/>
    <w:pPr>
      <w:spacing w:after="223" w:line="240" w:lineRule="auto"/>
      <w:jc w:val="both"/>
    </w:pPr>
    <w:rPr>
      <w:rFonts w:ascii="Helvetica" w:eastAsia="Times New Roman" w:hAnsi="Helvetica" w:cs="Helvetica"/>
      <w:sz w:val="20"/>
      <w:szCs w:val="20"/>
      <w:lang w:eastAsia="ru-RU"/>
    </w:rPr>
  </w:style>
  <w:style w:type="paragraph" w:customStyle="1" w:styleId="doctype">
    <w:name w:val="doc__type"/>
    <w:basedOn w:val="a"/>
    <w:pPr>
      <w:spacing w:before="96" w:after="120" w:line="240" w:lineRule="auto"/>
      <w:jc w:val="both"/>
    </w:pPr>
    <w:rPr>
      <w:rFonts w:ascii="Helvetica" w:eastAsia="Times New Roman" w:hAnsi="Helvetica" w:cs="Helvetica"/>
      <w:caps/>
      <w:spacing w:val="15"/>
      <w:sz w:val="15"/>
      <w:szCs w:val="15"/>
      <w:lang w:eastAsia="ru-RU"/>
    </w:rPr>
  </w:style>
  <w:style w:type="paragraph" w:customStyle="1" w:styleId="docpart">
    <w:name w:val="doc__part"/>
    <w:basedOn w:val="a"/>
    <w:pPr>
      <w:spacing w:before="1228" w:after="997" w:line="240" w:lineRule="auto"/>
      <w:jc w:val="both"/>
    </w:pPr>
    <w:rPr>
      <w:rFonts w:ascii="Georgia" w:eastAsia="Times New Roman" w:hAnsi="Georgia" w:cs="Times New Roman"/>
      <w:caps/>
      <w:spacing w:val="48"/>
      <w:sz w:val="39"/>
      <w:szCs w:val="39"/>
      <w:lang w:eastAsia="ru-RU"/>
    </w:rPr>
  </w:style>
  <w:style w:type="paragraph" w:customStyle="1" w:styleId="docsection">
    <w:name w:val="doc__section"/>
    <w:basedOn w:val="a"/>
    <w:pPr>
      <w:spacing w:before="1140" w:after="797" w:line="240" w:lineRule="auto"/>
      <w:jc w:val="both"/>
    </w:pPr>
    <w:rPr>
      <w:rFonts w:ascii="Georgia" w:eastAsia="Times New Roman" w:hAnsi="Georgia" w:cs="Times New Roman"/>
      <w:sz w:val="42"/>
      <w:szCs w:val="42"/>
      <w:lang w:eastAsia="ru-RU"/>
    </w:rPr>
  </w:style>
  <w:style w:type="paragraph" w:customStyle="1" w:styleId="docsection-name">
    <w:name w:val="doc__section-name"/>
    <w:basedOn w:val="a"/>
    <w:pPr>
      <w:spacing w:after="223" w:line="240" w:lineRule="auto"/>
      <w:jc w:val="both"/>
    </w:pPr>
    <w:rPr>
      <w:rFonts w:ascii="Georgia" w:eastAsia="Times New Roman" w:hAnsi="Georgia" w:cs="Times New Roman"/>
      <w:i/>
      <w:iCs/>
      <w:sz w:val="24"/>
      <w:szCs w:val="24"/>
      <w:lang w:eastAsia="ru-RU"/>
    </w:rPr>
  </w:style>
  <w:style w:type="paragraph" w:customStyle="1" w:styleId="docsubsection">
    <w:name w:val="doc__subsection"/>
    <w:basedOn w:val="a"/>
    <w:pPr>
      <w:spacing w:before="1070" w:after="420" w:line="240" w:lineRule="auto"/>
      <w:jc w:val="both"/>
    </w:pPr>
    <w:rPr>
      <w:rFonts w:ascii="Helvetica" w:eastAsia="Times New Roman" w:hAnsi="Helvetica" w:cs="Helvetica"/>
      <w:b/>
      <w:bCs/>
      <w:spacing w:val="-15"/>
      <w:sz w:val="36"/>
      <w:szCs w:val="36"/>
      <w:lang w:eastAsia="ru-RU"/>
    </w:rPr>
  </w:style>
  <w:style w:type="paragraph" w:customStyle="1" w:styleId="docchapter">
    <w:name w:val="doc__chapter"/>
    <w:basedOn w:val="a"/>
    <w:pPr>
      <w:spacing w:before="438" w:after="219" w:line="240" w:lineRule="auto"/>
      <w:jc w:val="both"/>
    </w:pPr>
    <w:rPr>
      <w:rFonts w:ascii="Georgia" w:eastAsia="Times New Roman" w:hAnsi="Georgia" w:cs="Times New Roman"/>
      <w:sz w:val="35"/>
      <w:szCs w:val="35"/>
      <w:lang w:eastAsia="ru-RU"/>
    </w:rPr>
  </w:style>
  <w:style w:type="paragraph" w:customStyle="1" w:styleId="docarticle">
    <w:name w:val="doc__article"/>
    <w:basedOn w:val="a"/>
    <w:pPr>
      <w:spacing w:before="300" w:after="30" w:line="240" w:lineRule="auto"/>
      <w:jc w:val="both"/>
    </w:pPr>
    <w:rPr>
      <w:rFonts w:ascii="Helvetica" w:eastAsia="Times New Roman" w:hAnsi="Helvetica" w:cs="Helvetica"/>
      <w:b/>
      <w:bCs/>
      <w:sz w:val="24"/>
      <w:szCs w:val="24"/>
      <w:lang w:eastAsia="ru-RU"/>
    </w:rPr>
  </w:style>
  <w:style w:type="paragraph" w:customStyle="1" w:styleId="docparagraph">
    <w:name w:val="doc__paragraph"/>
    <w:basedOn w:val="a"/>
    <w:pPr>
      <w:spacing w:before="240" w:after="42" w:line="240" w:lineRule="auto"/>
      <w:jc w:val="both"/>
    </w:pPr>
    <w:rPr>
      <w:rFonts w:ascii="Georgia" w:eastAsia="Times New Roman" w:hAnsi="Georgia" w:cs="Times New Roman"/>
      <w:sz w:val="35"/>
      <w:szCs w:val="35"/>
      <w:lang w:eastAsia="ru-RU"/>
    </w:rPr>
  </w:style>
  <w:style w:type="paragraph" w:customStyle="1" w:styleId="docparagraph-name">
    <w:name w:val="doc__paragraph-name"/>
    <w:basedOn w:val="a"/>
    <w:pPr>
      <w:spacing w:after="223" w:line="240" w:lineRule="auto"/>
      <w:jc w:val="both"/>
    </w:pPr>
    <w:rPr>
      <w:rFonts w:ascii="Georgia" w:eastAsia="Times New Roman" w:hAnsi="Georgia" w:cs="Times New Roman"/>
      <w:i/>
      <w:iCs/>
      <w:sz w:val="24"/>
      <w:szCs w:val="24"/>
      <w:lang w:eastAsia="ru-RU"/>
    </w:rPr>
  </w:style>
  <w:style w:type="paragraph" w:customStyle="1" w:styleId="docsubparagraph">
    <w:name w:val="doc__subparagraph"/>
    <w:basedOn w:val="a"/>
    <w:pPr>
      <w:spacing w:before="341" w:after="76" w:line="240" w:lineRule="auto"/>
      <w:jc w:val="both"/>
    </w:pPr>
    <w:rPr>
      <w:rFonts w:ascii="Helvetica" w:eastAsia="Times New Roman" w:hAnsi="Helvetica" w:cs="Helvetica"/>
      <w:sz w:val="29"/>
      <w:szCs w:val="29"/>
      <w:lang w:eastAsia="ru-RU"/>
    </w:rPr>
  </w:style>
  <w:style w:type="paragraph" w:customStyle="1" w:styleId="docuntyped">
    <w:name w:val="doc__untyped"/>
    <w:basedOn w:val="a"/>
    <w:pPr>
      <w:spacing w:before="320" w:after="240" w:line="240" w:lineRule="auto"/>
      <w:jc w:val="both"/>
    </w:pPr>
    <w:rPr>
      <w:rFonts w:ascii="Helvetica" w:eastAsia="Times New Roman" w:hAnsi="Helvetica" w:cs="Helvetica"/>
      <w:sz w:val="27"/>
      <w:szCs w:val="27"/>
      <w:lang w:eastAsia="ru-RU"/>
    </w:rPr>
  </w:style>
  <w:style w:type="paragraph" w:customStyle="1" w:styleId="docnote">
    <w:name w:val="doc__note"/>
    <w:basedOn w:val="a"/>
    <w:pPr>
      <w:spacing w:after="611" w:line="240" w:lineRule="auto"/>
      <w:ind w:left="873"/>
      <w:jc w:val="both"/>
    </w:pPr>
    <w:rPr>
      <w:rFonts w:ascii="Helvetica" w:eastAsia="Times New Roman" w:hAnsi="Helvetica" w:cs="Helvetica"/>
      <w:sz w:val="17"/>
      <w:szCs w:val="17"/>
      <w:lang w:eastAsia="ru-RU"/>
    </w:rPr>
  </w:style>
  <w:style w:type="paragraph" w:customStyle="1" w:styleId="doc-notes">
    <w:name w:val="doc-notes"/>
    <w:basedOn w:val="a"/>
    <w:pPr>
      <w:spacing w:after="223" w:line="240" w:lineRule="auto"/>
      <w:jc w:val="both"/>
    </w:pPr>
    <w:rPr>
      <w:rFonts w:ascii="Times New Roman" w:eastAsia="Times New Roman" w:hAnsi="Times New Roman" w:cs="Times New Roman"/>
      <w:vanish/>
      <w:sz w:val="24"/>
      <w:szCs w:val="24"/>
      <w:lang w:eastAsia="ru-RU"/>
    </w:rPr>
  </w:style>
  <w:style w:type="paragraph" w:customStyle="1" w:styleId="docsignature">
    <w:name w:val="doc__signature"/>
    <w:basedOn w:val="a"/>
    <w:pPr>
      <w:spacing w:before="223" w:after="223" w:line="240" w:lineRule="auto"/>
      <w:jc w:val="both"/>
    </w:pPr>
    <w:rPr>
      <w:rFonts w:ascii="Times New Roman" w:eastAsia="Times New Roman" w:hAnsi="Times New Roman" w:cs="Times New Roman"/>
      <w:sz w:val="24"/>
      <w:szCs w:val="24"/>
      <w:lang w:eastAsia="ru-RU"/>
    </w:rPr>
  </w:style>
  <w:style w:type="paragraph" w:customStyle="1" w:styleId="docquestion">
    <w:name w:val="doc__question"/>
    <w:basedOn w:val="a"/>
    <w:pPr>
      <w:shd w:val="clear" w:color="auto" w:fill="FBF9EF"/>
      <w:spacing w:after="600" w:line="240" w:lineRule="auto"/>
      <w:jc w:val="both"/>
    </w:pPr>
    <w:rPr>
      <w:rFonts w:ascii="Times New Roman" w:eastAsia="Times New Roman" w:hAnsi="Times New Roman" w:cs="Times New Roman"/>
      <w:sz w:val="24"/>
      <w:szCs w:val="24"/>
      <w:lang w:eastAsia="ru-RU"/>
    </w:rPr>
  </w:style>
  <w:style w:type="paragraph" w:customStyle="1" w:styleId="docquestion-title">
    <w:name w:val="doc__question-title"/>
    <w:basedOn w:val="a"/>
    <w:pPr>
      <w:spacing w:after="30" w:line="240" w:lineRule="auto"/>
      <w:jc w:val="both"/>
    </w:pPr>
    <w:rPr>
      <w:rFonts w:ascii="Helvetica" w:eastAsia="Times New Roman" w:hAnsi="Helvetica" w:cs="Helvetica"/>
      <w:b/>
      <w:bCs/>
      <w:sz w:val="24"/>
      <w:szCs w:val="24"/>
      <w:lang w:eastAsia="ru-RU"/>
    </w:rPr>
  </w:style>
  <w:style w:type="paragraph" w:customStyle="1" w:styleId="doc-start">
    <w:name w:val="doc-start"/>
    <w:basedOn w:val="a"/>
    <w:pPr>
      <w:spacing w:after="223" w:line="240" w:lineRule="auto"/>
      <w:jc w:val="both"/>
    </w:pPr>
    <w:rPr>
      <w:rFonts w:ascii="Times New Roman" w:eastAsia="Times New Roman" w:hAnsi="Times New Roman" w:cs="Times New Roman"/>
      <w:sz w:val="24"/>
      <w:szCs w:val="24"/>
      <w:lang w:eastAsia="ru-RU"/>
    </w:rPr>
  </w:style>
  <w:style w:type="paragraph" w:customStyle="1" w:styleId="docexpired">
    <w:name w:val="doc__expired"/>
    <w:basedOn w:val="a"/>
    <w:pPr>
      <w:spacing w:after="223" w:line="240" w:lineRule="auto"/>
      <w:jc w:val="both"/>
    </w:pPr>
    <w:rPr>
      <w:rFonts w:ascii="Times New Roman" w:eastAsia="Times New Roman" w:hAnsi="Times New Roman" w:cs="Times New Roman"/>
      <w:color w:val="CCCCCC"/>
      <w:sz w:val="24"/>
      <w:szCs w:val="24"/>
      <w:lang w:eastAsia="ru-RU"/>
    </w:rPr>
  </w:style>
  <w:style w:type="paragraph" w:customStyle="1" w:styleId="docarticle1">
    <w:name w:val="doc__article1"/>
    <w:basedOn w:val="a"/>
    <w:pPr>
      <w:spacing w:before="120" w:after="30" w:line="240" w:lineRule="auto"/>
      <w:jc w:val="both"/>
    </w:pPr>
    <w:rPr>
      <w:rFonts w:ascii="Helvetica" w:eastAsia="Times New Roman" w:hAnsi="Helvetica" w:cs="Helvetica"/>
      <w:b/>
      <w:bCs/>
      <w:sz w:val="24"/>
      <w:szCs w:val="24"/>
      <w:lang w:eastAsia="ru-RU"/>
    </w:rPr>
  </w:style>
  <w:style w:type="paragraph" w:customStyle="1" w:styleId="printredaction-line">
    <w:name w:val="print_redaction-line"/>
    <w:basedOn w:val="a"/>
    <w:pPr>
      <w:spacing w:after="223" w:line="240" w:lineRule="auto"/>
      <w:jc w:val="both"/>
    </w:pPr>
    <w:rPr>
      <w:rFonts w:ascii="Times New Roman" w:eastAsia="Times New Roman" w:hAnsi="Times New Roman" w:cs="Times New Roman"/>
      <w:sz w:val="24"/>
      <w:szCs w:val="24"/>
      <w:lang w:eastAsia="ru-RU"/>
    </w:rPr>
  </w:style>
  <w:style w:type="character" w:customStyle="1" w:styleId="bl-anchors">
    <w:name w:val="bl-anchors"/>
    <w:basedOn w:val="a0"/>
  </w:style>
  <w:style w:type="character" w:customStyle="1" w:styleId="docsupplement-number">
    <w:name w:val="doc__supplement-number"/>
    <w:basedOn w:val="a0"/>
  </w:style>
  <w:style w:type="character" w:customStyle="1" w:styleId="docsupplement-name">
    <w:name w:val="doc__supplement-name"/>
    <w:basedOn w:val="a0"/>
  </w:style>
  <w:style w:type="paragraph" w:customStyle="1" w:styleId="formattext">
    <w:name w:val="formattext"/>
    <w:basedOn w:val="a"/>
    <w:pPr>
      <w:spacing w:after="223" w:line="240" w:lineRule="auto"/>
      <w:jc w:val="both"/>
    </w:pPr>
    <w:rPr>
      <w:rFonts w:ascii="Times New Roman" w:eastAsia="Times New Roman" w:hAnsi="Times New Roman" w:cs="Times New Roman"/>
      <w:sz w:val="24"/>
      <w:szCs w:val="24"/>
      <w:lang w:eastAsia="ru-RU"/>
    </w:rPr>
  </w:style>
  <w:style w:type="character" w:customStyle="1" w:styleId="bookmark">
    <w:name w:val="bookmark"/>
    <w:basedOn w:val="a0"/>
  </w:style>
  <w:style w:type="character" w:customStyle="1" w:styleId="docuntyped-name">
    <w:name w:val="doc__untyped-name"/>
    <w:basedOn w:val="a0"/>
  </w:style>
  <w:style w:type="character" w:customStyle="1" w:styleId="docnote-number">
    <w:name w:val="doc__note-number"/>
    <w:basedOn w:val="a0"/>
  </w:style>
  <w:style w:type="character" w:customStyle="1" w:styleId="docnote-text">
    <w:name w:val="doc__note-text"/>
    <w:basedOn w:val="a0"/>
  </w:style>
  <w:style w:type="character" w:customStyle="1" w:styleId="docuntyped-number">
    <w:name w:val="doc__untyped-number"/>
    <w:basedOn w:val="a0"/>
  </w:style>
  <w:style w:type="character" w:customStyle="1" w:styleId="docexpired1">
    <w:name w:val="doc__expired1"/>
    <w:rPr>
      <w:color w:val="CCCCCC"/>
    </w:rPr>
  </w:style>
  <w:style w:type="paragraph" w:customStyle="1" w:styleId="centertext">
    <w:name w:val="centertext"/>
    <w:basedOn w:val="a"/>
    <w:pPr>
      <w:spacing w:after="223" w:line="240" w:lineRule="auto"/>
      <w:jc w:val="both"/>
    </w:pPr>
    <w:rPr>
      <w:rFonts w:ascii="Times New Roman" w:eastAsia="Times New Roman" w:hAnsi="Times New Roman" w:cs="Times New Roman"/>
      <w:sz w:val="24"/>
      <w:szCs w:val="24"/>
      <w:lang w:eastAsia="ru-RU"/>
    </w:rPr>
  </w:style>
  <w:style w:type="table" w:customStyle="1" w:styleId="15">
    <w:name w:val="Сетка таблицы1"/>
    <w:basedOn w:val="a1"/>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нак Знак Знак Знак Знак Знак Знак Знак Знак Знак2"/>
    <w:basedOn w:val="a"/>
    <w:pPr>
      <w:spacing w:line="240" w:lineRule="exact"/>
    </w:pPr>
    <w:rPr>
      <w:rFonts w:ascii="Verdana" w:eastAsia="Times New Roman" w:hAnsi="Verdana" w:cs="Times New Roman"/>
      <w:sz w:val="20"/>
      <w:szCs w:val="20"/>
      <w:lang w:val="en-US"/>
    </w:rPr>
  </w:style>
  <w:style w:type="paragraph" w:customStyle="1" w:styleId="font5">
    <w:name w:val="font5"/>
    <w:basedOn w:val="a"/>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font6">
    <w:name w:val="font6"/>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7">
    <w:name w:val="font7"/>
    <w:basedOn w:val="a"/>
    <w:pPr>
      <w:spacing w:before="100" w:beforeAutospacing="1" w:after="100" w:afterAutospacing="1" w:line="240" w:lineRule="auto"/>
    </w:pPr>
    <w:rPr>
      <w:rFonts w:ascii="Times New Roman" w:eastAsia="Times New Roman" w:hAnsi="Times New Roman" w:cs="Times New Roman"/>
      <w:color w:val="993300"/>
      <w:sz w:val="24"/>
      <w:szCs w:val="24"/>
      <w:lang w:eastAsia="ru-RU"/>
    </w:rPr>
  </w:style>
  <w:style w:type="paragraph" w:customStyle="1" w:styleId="font8">
    <w:name w:val="font8"/>
    <w:basedOn w:val="a"/>
    <w:pPr>
      <w:spacing w:before="100" w:beforeAutospacing="1" w:after="100" w:afterAutospacing="1" w:line="240" w:lineRule="auto"/>
    </w:pPr>
    <w:rPr>
      <w:rFonts w:ascii="Times New Roman" w:eastAsia="Times New Roman" w:hAnsi="Times New Roman" w:cs="Times New Roman"/>
      <w:color w:val="000080"/>
      <w:sz w:val="24"/>
      <w:szCs w:val="24"/>
      <w:lang w:eastAsia="ru-RU"/>
    </w:rPr>
  </w:style>
  <w:style w:type="paragraph" w:customStyle="1" w:styleId="font9">
    <w:name w:val="font9"/>
    <w:basedOn w:val="a"/>
    <w:pPr>
      <w:spacing w:before="100" w:beforeAutospacing="1" w:after="100" w:afterAutospacing="1" w:line="240" w:lineRule="auto"/>
    </w:pPr>
    <w:rPr>
      <w:rFonts w:ascii="Times New Roman" w:eastAsia="Times New Roman" w:hAnsi="Times New Roman" w:cs="Times New Roman"/>
      <w:color w:val="000080"/>
      <w:sz w:val="24"/>
      <w:szCs w:val="24"/>
      <w:lang w:eastAsia="ru-RU"/>
    </w:rPr>
  </w:style>
  <w:style w:type="paragraph" w:customStyle="1" w:styleId="font10">
    <w:name w:val="font10"/>
    <w:basedOn w:val="a"/>
    <w:pPr>
      <w:spacing w:before="100" w:beforeAutospacing="1" w:after="100" w:afterAutospacing="1" w:line="240" w:lineRule="auto"/>
    </w:pPr>
    <w:rPr>
      <w:rFonts w:ascii="Times New Roman" w:eastAsia="Times New Roman" w:hAnsi="Times New Roman" w:cs="Times New Roman"/>
      <w:b/>
      <w:bCs/>
      <w:color w:val="000080"/>
      <w:sz w:val="24"/>
      <w:szCs w:val="24"/>
      <w:lang w:eastAsia="ru-RU"/>
    </w:rPr>
  </w:style>
  <w:style w:type="paragraph" w:customStyle="1" w:styleId="font11">
    <w:name w:val="font11"/>
    <w:basedOn w:val="a"/>
    <w:pPr>
      <w:spacing w:before="100" w:beforeAutospacing="1" w:after="100" w:afterAutospacing="1" w:line="240" w:lineRule="auto"/>
    </w:pPr>
    <w:rPr>
      <w:rFonts w:ascii="Times New Roman" w:eastAsia="Times New Roman" w:hAnsi="Times New Roman" w:cs="Times New Roman"/>
      <w:color w:val="000080"/>
      <w:sz w:val="24"/>
      <w:szCs w:val="24"/>
      <w:lang w:eastAsia="ru-RU"/>
    </w:rPr>
  </w:style>
  <w:style w:type="paragraph" w:customStyle="1" w:styleId="font12">
    <w:name w:val="font12"/>
    <w:basedOn w:val="a"/>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font13">
    <w:name w:val="font13"/>
    <w:basedOn w:val="a"/>
    <w:pPr>
      <w:spacing w:before="100" w:beforeAutospacing="1" w:after="100" w:afterAutospacing="1" w:line="240" w:lineRule="auto"/>
    </w:pPr>
    <w:rPr>
      <w:rFonts w:ascii="Times New Roman" w:eastAsia="Times New Roman" w:hAnsi="Times New Roman" w:cs="Times New Roman"/>
      <w:b/>
      <w:bCs/>
      <w:color w:val="000080"/>
      <w:sz w:val="24"/>
      <w:szCs w:val="24"/>
      <w:lang w:eastAsia="ru-RU"/>
    </w:rPr>
  </w:style>
  <w:style w:type="paragraph" w:customStyle="1" w:styleId="font14">
    <w:name w:val="font14"/>
    <w:basedOn w:val="a"/>
    <w:pPr>
      <w:spacing w:before="100" w:beforeAutospacing="1" w:after="100" w:afterAutospacing="1" w:line="240" w:lineRule="auto"/>
    </w:pPr>
    <w:rPr>
      <w:rFonts w:ascii="Times New Roman" w:eastAsia="Times New Roman" w:hAnsi="Times New Roman" w:cs="Times New Roman"/>
      <w:color w:val="000080"/>
      <w:sz w:val="24"/>
      <w:szCs w:val="24"/>
      <w:lang w:eastAsia="ru-RU"/>
    </w:rPr>
  </w:style>
  <w:style w:type="paragraph" w:customStyle="1" w:styleId="font15">
    <w:name w:val="font15"/>
    <w:basedOn w:val="a"/>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font16">
    <w:name w:val="font16"/>
    <w:basedOn w:val="a"/>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font17">
    <w:name w:val="font17"/>
    <w:basedOn w:val="a"/>
    <w:pPr>
      <w:spacing w:before="100" w:beforeAutospacing="1" w:after="100" w:afterAutospacing="1" w:line="240" w:lineRule="auto"/>
    </w:pPr>
    <w:rPr>
      <w:rFonts w:ascii="Times New Roman" w:eastAsia="Times New Roman" w:hAnsi="Times New Roman" w:cs="Times New Roman"/>
      <w:color w:val="FFFF00"/>
      <w:sz w:val="24"/>
      <w:szCs w:val="24"/>
      <w:lang w:eastAsia="ru-RU"/>
    </w:rPr>
  </w:style>
  <w:style w:type="paragraph" w:customStyle="1" w:styleId="font18">
    <w:name w:val="font18"/>
    <w:basedOn w:val="a"/>
    <w:pPr>
      <w:spacing w:before="100" w:beforeAutospacing="1" w:after="100" w:afterAutospacing="1" w:line="240" w:lineRule="auto"/>
    </w:pPr>
    <w:rPr>
      <w:rFonts w:ascii="Times New Roman" w:eastAsia="Times New Roman" w:hAnsi="Times New Roman" w:cs="Times New Roman"/>
      <w:color w:val="000080"/>
      <w:sz w:val="24"/>
      <w:szCs w:val="24"/>
      <w:lang w:eastAsia="ru-RU"/>
    </w:rPr>
  </w:style>
  <w:style w:type="paragraph" w:customStyle="1" w:styleId="font19">
    <w:name w:val="font19"/>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20">
    <w:name w:val="font20"/>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21">
    <w:name w:val="font21"/>
    <w:basedOn w:val="a"/>
    <w:pPr>
      <w:spacing w:before="100" w:beforeAutospacing="1" w:after="100" w:afterAutospacing="1" w:line="240" w:lineRule="auto"/>
    </w:pPr>
    <w:rPr>
      <w:rFonts w:ascii="Times New Roman" w:eastAsia="Times New Roman" w:hAnsi="Times New Roman" w:cs="Times New Roman"/>
      <w:color w:val="000080"/>
      <w:sz w:val="24"/>
      <w:szCs w:val="24"/>
      <w:lang w:eastAsia="ru-RU"/>
    </w:rPr>
  </w:style>
  <w:style w:type="paragraph" w:customStyle="1" w:styleId="font22">
    <w:name w:val="font22"/>
    <w:basedOn w:val="a"/>
    <w:pPr>
      <w:spacing w:before="100" w:beforeAutospacing="1" w:after="100" w:afterAutospacing="1" w:line="240" w:lineRule="auto"/>
    </w:pPr>
    <w:rPr>
      <w:rFonts w:ascii="Times New Roman" w:eastAsia="Times New Roman" w:hAnsi="Times New Roman" w:cs="Times New Roman"/>
      <w:color w:val="000080"/>
      <w:sz w:val="24"/>
      <w:szCs w:val="24"/>
      <w:lang w:eastAsia="ru-RU"/>
    </w:rPr>
  </w:style>
  <w:style w:type="paragraph" w:customStyle="1" w:styleId="font23">
    <w:name w:val="font23"/>
    <w:basedOn w:val="a"/>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65">
    <w:name w:val="xl65"/>
    <w:basedOn w:val="a"/>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7">
    <w:name w:val="xl67"/>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
    <w:name w:val="xl69"/>
    <w:basedOn w:val="a"/>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
    <w:name w:val="xl70"/>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2">
    <w:name w:val="xl72"/>
    <w:basedOn w:val="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3">
    <w:name w:val="xl73"/>
    <w:basedOn w:val="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4">
    <w:name w:val="xl74"/>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5">
    <w:name w:val="xl75"/>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6">
    <w:name w:val="xl76"/>
    <w:basedOn w:val="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7">
    <w:name w:val="xl77"/>
    <w:basedOn w:val="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8">
    <w:name w:val="xl78"/>
    <w:basedOn w:val="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9">
    <w:name w:val="xl79"/>
    <w:basedOn w:val="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0">
    <w:name w:val="xl80"/>
    <w:basedOn w:val="a"/>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1">
    <w:name w:val="xl81"/>
    <w:basedOn w:val="a"/>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2">
    <w:name w:val="xl82"/>
    <w:basedOn w:val="a"/>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3">
    <w:name w:val="xl83"/>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4">
    <w:name w:val="xl84"/>
    <w:basedOn w:val="a"/>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5">
    <w:name w:val="xl85"/>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6">
    <w:name w:val="xl86"/>
    <w:basedOn w:val="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7">
    <w:name w:val="xl87"/>
    <w:basedOn w:val="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8">
    <w:name w:val="xl88"/>
    <w:basedOn w:val="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9">
    <w:name w:val="xl89"/>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0">
    <w:name w:val="xl90"/>
    <w:basedOn w:val="a"/>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1">
    <w:name w:val="xl91"/>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2">
    <w:name w:val="xl92"/>
    <w:basedOn w:val="a"/>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3">
    <w:name w:val="xl93"/>
    <w:basedOn w:val="a"/>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4">
    <w:name w:val="xl94"/>
    <w:basedOn w:val="a"/>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5">
    <w:name w:val="xl95"/>
    <w:basedOn w:val="a"/>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7">
    <w:name w:val="xl97"/>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8">
    <w:name w:val="xl98"/>
    <w:basedOn w:val="a"/>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9">
    <w:name w:val="xl99"/>
    <w:basedOn w:val="a"/>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0">
    <w:name w:val="xl100"/>
    <w:basedOn w:val="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1">
    <w:name w:val="xl101"/>
    <w:basedOn w:val="a"/>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102">
    <w:name w:val="xl102"/>
    <w:basedOn w:val="a"/>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3">
    <w:name w:val="xl103"/>
    <w:basedOn w:val="a"/>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4">
    <w:name w:val="xl104"/>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80"/>
      <w:sz w:val="24"/>
      <w:szCs w:val="24"/>
      <w:lang w:eastAsia="ru-RU"/>
    </w:rPr>
  </w:style>
  <w:style w:type="paragraph" w:customStyle="1" w:styleId="xl105">
    <w:name w:val="xl105"/>
    <w:basedOn w:val="a"/>
    <w:qFormat/>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6">
    <w:name w:val="xl106"/>
    <w:basedOn w:val="a"/>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7">
    <w:name w:val="xl107"/>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mbria" w:eastAsia="Times New Roman" w:hAnsi="Cambria" w:cs="Times New Roman"/>
      <w:sz w:val="24"/>
      <w:szCs w:val="24"/>
      <w:lang w:eastAsia="ru-RU"/>
    </w:rPr>
  </w:style>
  <w:style w:type="paragraph" w:customStyle="1" w:styleId="xl108">
    <w:name w:val="xl108"/>
    <w:basedOn w:val="a"/>
    <w:pPr>
      <w:spacing w:before="100" w:beforeAutospacing="1" w:after="100" w:afterAutospacing="1" w:line="240" w:lineRule="auto"/>
    </w:pPr>
    <w:rPr>
      <w:rFonts w:ascii="Cambria" w:eastAsia="Times New Roman" w:hAnsi="Cambria" w:cs="Times New Roman"/>
      <w:sz w:val="24"/>
      <w:szCs w:val="24"/>
      <w:lang w:eastAsia="ru-RU"/>
    </w:rPr>
  </w:style>
  <w:style w:type="paragraph" w:customStyle="1" w:styleId="xl109">
    <w:name w:val="xl109"/>
    <w:basedOn w:val="a"/>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0">
    <w:name w:val="xl110"/>
    <w:basedOn w:val="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1">
    <w:name w:val="xl111"/>
    <w:basedOn w:val="a"/>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2">
    <w:name w:val="xl112"/>
    <w:basedOn w:val="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3">
    <w:name w:val="xl113"/>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15">
    <w:name w:val="xl115"/>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80"/>
      <w:sz w:val="24"/>
      <w:szCs w:val="24"/>
      <w:lang w:eastAsia="ru-RU"/>
    </w:rPr>
  </w:style>
  <w:style w:type="paragraph" w:customStyle="1" w:styleId="xl116">
    <w:name w:val="xl116"/>
    <w:basedOn w:val="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7">
    <w:name w:val="xl117"/>
    <w:basedOn w:val="a"/>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8">
    <w:name w:val="xl118"/>
    <w:basedOn w:val="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9">
    <w:name w:val="xl119"/>
    <w:basedOn w:val="a"/>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0">
    <w:name w:val="xl120"/>
    <w:basedOn w:val="a"/>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1">
    <w:name w:val="xl121"/>
    <w:basedOn w:val="a"/>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2">
    <w:name w:val="xl122"/>
    <w:basedOn w:val="a"/>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3">
    <w:name w:val="xl123"/>
    <w:basedOn w:val="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4">
    <w:name w:val="xl124"/>
    <w:basedOn w:val="a"/>
    <w:pPr>
      <w:pBdr>
        <w:top w:val="single" w:sz="4" w:space="0" w:color="auto"/>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25">
    <w:name w:val="xl125"/>
    <w:basedOn w:val="a"/>
    <w:pPr>
      <w:pBdr>
        <w:top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26">
    <w:name w:val="xl126"/>
    <w:basedOn w:val="a"/>
    <w:pPr>
      <w:pBdr>
        <w:top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27">
    <w:name w:val="xl127"/>
    <w:basedOn w:val="a"/>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8">
    <w:name w:val="xl128"/>
    <w:basedOn w:val="a"/>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9">
    <w:name w:val="xl129"/>
    <w:basedOn w:val="a"/>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0">
    <w:name w:val="xl130"/>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31">
    <w:name w:val="xl131"/>
    <w:basedOn w:val="a"/>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2">
    <w:name w:val="xl132"/>
    <w:basedOn w:val="a"/>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33">
    <w:name w:val="xl133"/>
    <w:basedOn w:val="a"/>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4">
    <w:name w:val="xl134"/>
    <w:basedOn w:val="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5">
    <w:name w:val="xl135"/>
    <w:basedOn w:val="a"/>
    <w:pPr>
      <w:pBdr>
        <w:top w:val="single" w:sz="4" w:space="0" w:color="auto"/>
        <w:left w:val="single" w:sz="4" w:space="0" w:color="auto"/>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36">
    <w:name w:val="xl136"/>
    <w:basedOn w:val="a"/>
    <w:pPr>
      <w:pBdr>
        <w:top w:val="single" w:sz="4" w:space="0" w:color="auto"/>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37">
    <w:name w:val="xl137"/>
    <w:basedOn w:val="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99"/>
      <w:sz w:val="24"/>
      <w:szCs w:val="24"/>
      <w:lang w:eastAsia="ru-RU"/>
    </w:rPr>
  </w:style>
  <w:style w:type="paragraph" w:customStyle="1" w:styleId="xl138">
    <w:name w:val="xl138"/>
    <w:basedOn w:val="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99"/>
      <w:sz w:val="24"/>
      <w:szCs w:val="24"/>
      <w:lang w:eastAsia="ru-RU"/>
    </w:rPr>
  </w:style>
  <w:style w:type="paragraph" w:customStyle="1" w:styleId="xl139">
    <w:name w:val="xl139"/>
    <w:basedOn w:val="a"/>
    <w:pPr>
      <w:pBdr>
        <w:lef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40">
    <w:name w:val="xl140"/>
    <w:basedOn w:val="a"/>
    <w:pPr>
      <w:pBdr>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41">
    <w:name w:val="xl141"/>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42">
    <w:name w:val="xl142"/>
    <w:basedOn w:val="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43">
    <w:name w:val="xl143"/>
    <w:basedOn w:val="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4">
    <w:name w:val="xl144"/>
    <w:basedOn w:val="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table" w:customStyle="1" w:styleId="22">
    <w:name w:val="Сетка таблицы2"/>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аголовок оглавления1"/>
    <w:basedOn w:val="1"/>
    <w:next w:val="a"/>
    <w:uiPriority w:val="39"/>
    <w:unhideWhenUsed/>
    <w:qFormat/>
    <w:pPr>
      <w:keepNext/>
      <w:keepLines/>
      <w:spacing w:before="240" w:beforeAutospacing="0" w:after="0" w:afterAutospacing="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sfinansy.ru/" TargetMode="External"/><Relationship Id="rId18" Type="http://schemas.openxmlformats.org/officeDocument/2006/relationships/hyperlink" Target="https://www.gosfinansy.ru/" TargetMode="External"/><Relationship Id="rId26" Type="http://schemas.openxmlformats.org/officeDocument/2006/relationships/footer" Target="footer2.xml"/><Relationship Id="rId39" Type="http://schemas.openxmlformats.org/officeDocument/2006/relationships/fontTable" Target="fontTable.xml"/><Relationship Id="rId21" Type="http://schemas.openxmlformats.org/officeDocument/2006/relationships/hyperlink" Target="https://vip.gosfinansy.ru/" TargetMode="External"/><Relationship Id="rId34"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https://www.gosfinansy.ru/" TargetMode="External"/><Relationship Id="rId17" Type="http://schemas.openxmlformats.org/officeDocument/2006/relationships/hyperlink" Target="consultantplus://offline/ref=69EF90D817011DD5BBB44E069C0C9DCFB656948E29CD476FE2FD9F429F17B71C906F25CB57BC342869C78DE005EE8E752E33D17CD35537CAy1MBK" TargetMode="External"/><Relationship Id="rId25" Type="http://schemas.openxmlformats.org/officeDocument/2006/relationships/footer" Target="footer1.xml"/><Relationship Id="rId33" Type="http://schemas.openxmlformats.org/officeDocument/2006/relationships/image" Target="media/image4.emf"/><Relationship Id="rId38"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consultantplus://offline/ref=69EF90D817011DD5BBB44E069C0C9DCFB656948E29CD476FE2FD9F429F17B71C906F25CB57BC342B6DC78DE005EE8E752E33D17CD35537CAy1MBK" TargetMode="External"/><Relationship Id="rId20" Type="http://schemas.openxmlformats.org/officeDocument/2006/relationships/hyperlink" Target="https://vip.gosfinansy.ru/" TargetMode="External"/><Relationship Id="rId29"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obileonline.garant.ru/" TargetMode="External"/><Relationship Id="rId24" Type="http://schemas.openxmlformats.org/officeDocument/2006/relationships/header" Target="header1.xml"/><Relationship Id="rId32" Type="http://schemas.openxmlformats.org/officeDocument/2006/relationships/footer" Target="footer4.xml"/><Relationship Id="rId37" Type="http://schemas.openxmlformats.org/officeDocument/2006/relationships/footer" Target="footer6.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69EF90D817011DD5BBB44E069C0C9DCFB656948E29CD476FE2FD9F429F17B71C906F25CB57BC342869C78DE005EE8E752E33D17CD35537CAy1MBK" TargetMode="External"/><Relationship Id="rId23" Type="http://schemas.openxmlformats.org/officeDocument/2006/relationships/hyperlink" Target="https://vip.gosfinansy.ru/" TargetMode="External"/><Relationship Id="rId28" Type="http://schemas.openxmlformats.org/officeDocument/2006/relationships/image" Target="media/image1.emf"/><Relationship Id="rId36" Type="http://schemas.openxmlformats.org/officeDocument/2006/relationships/footer" Target="footer5.xml"/><Relationship Id="rId10" Type="http://schemas.openxmlformats.org/officeDocument/2006/relationships/hyperlink" Target="http://mobileonline.garant.ru/" TargetMode="External"/><Relationship Id="rId19" Type="http://schemas.openxmlformats.org/officeDocument/2006/relationships/hyperlink" Target="https://vip.gosfinansy.ru/"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mobileonline.garant.ru/" TargetMode="External"/><Relationship Id="rId14" Type="http://schemas.openxmlformats.org/officeDocument/2006/relationships/hyperlink" Target="consultantplus://offline/ref=69EF90D817011DD5BBB44E069C0C9DCFB656948E29CD476FE2FD9F429F17B71C906F25CB57BC342B6DC78DE005EE8E752E33D17CD35537CAy1MBK" TargetMode="External"/><Relationship Id="rId22" Type="http://schemas.openxmlformats.org/officeDocument/2006/relationships/hyperlink" Target="https://vip.gosfinansy.ru/" TargetMode="External"/><Relationship Id="rId27" Type="http://schemas.openxmlformats.org/officeDocument/2006/relationships/footer" Target="footer3.xml"/><Relationship Id="rId30" Type="http://schemas.openxmlformats.org/officeDocument/2006/relationships/image" Target="media/image3.emf"/><Relationship Id="rId35" Type="http://schemas.openxmlformats.org/officeDocument/2006/relationships/image" Target="media/image6.emf"/><Relationship Id="rId8" Type="http://schemas.openxmlformats.org/officeDocument/2006/relationships/hyperlink" Target="http://mobileonline.garant.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E06DD-AB10-4C69-8606-0537BD476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9964</TotalTime>
  <Pages>1</Pages>
  <Words>76834</Words>
  <Characters>437959</Characters>
  <Application>Microsoft Office Word</Application>
  <DocSecurity>8</DocSecurity>
  <Lines>3649</Lines>
  <Paragraphs>1027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Главный Бухгалтер</dc:creator>
  <cp:lastModifiedBy>Главный Бухгалтер</cp:lastModifiedBy>
  <cp:revision>154</cp:revision>
  <cp:lastPrinted>2022-12-08T07:48:00Z</cp:lastPrinted>
  <dcterms:created xsi:type="dcterms:W3CDTF">2022-12-07T09:38:00Z</dcterms:created>
  <dcterms:modified xsi:type="dcterms:W3CDTF">2025-07-04T09:09:00Z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1049-12.2.0.18283</vt:lpwstr>
  </property>
  <property fmtid="{D5CDD505-2E9C-101B-9397-08002B2CF9AE}" pid="3" name="ICV">
    <vt:lpwstr>2ECB8CAE316E4EE8AD94FA7CF61257A0_12</vt:lpwstr>
  </property>
</Properties>
</file>